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A1" w:rsidRDefault="002C6AA1" w:rsidP="00DC5822">
      <w:pPr>
        <w:spacing w:after="0" w:line="240" w:lineRule="auto"/>
        <w:jc w:val="both"/>
        <w:rPr>
          <w:bCs/>
          <w:sz w:val="20"/>
          <w:szCs w:val="20"/>
          <w:lang w:val="es-ES" w:eastAsia="es-MX"/>
        </w:rPr>
      </w:pPr>
    </w:p>
    <w:p w:rsidR="00E831F8" w:rsidRPr="007F38D2" w:rsidRDefault="00E831F8" w:rsidP="00E831F8">
      <w:pPr>
        <w:pStyle w:val="Prrafodelista"/>
        <w:numPr>
          <w:ilvl w:val="0"/>
          <w:numId w:val="17"/>
        </w:numPr>
        <w:shd w:val="clear" w:color="auto" w:fill="FFFFFF" w:themeFill="background1"/>
        <w:spacing w:after="0" w:line="240" w:lineRule="auto"/>
        <w:jc w:val="both"/>
        <w:rPr>
          <w:rFonts w:cstheme="minorHAnsi"/>
          <w:bCs/>
          <w:i/>
          <w:sz w:val="24"/>
          <w:szCs w:val="24"/>
          <w:lang w:val="es-ES" w:eastAsia="es-MX"/>
        </w:rPr>
      </w:pPr>
      <w:r w:rsidRPr="007F38D2">
        <w:rPr>
          <w:b/>
          <w:bCs/>
          <w:sz w:val="24"/>
          <w:szCs w:val="24"/>
          <w:lang w:val="es-ES" w:eastAsia="es-MX"/>
        </w:rPr>
        <w:t>Prof</w:t>
      </w:r>
      <w:r w:rsidRPr="007F38D2">
        <w:rPr>
          <w:b/>
          <w:bCs/>
          <w:sz w:val="24"/>
          <w:szCs w:val="24"/>
          <w:lang w:val="es-ES" w:eastAsia="es-MX"/>
        </w:rPr>
        <w:t xml:space="preserve">a. </w:t>
      </w:r>
      <w:r w:rsidRPr="007F38D2">
        <w:rPr>
          <w:rFonts w:cstheme="minorHAnsi"/>
          <w:b/>
          <w:bCs/>
          <w:sz w:val="24"/>
          <w:szCs w:val="24"/>
          <w:lang w:val="es-ES" w:eastAsia="es-MX"/>
        </w:rPr>
        <w:t>Diana Karina Flores de la Cruz</w:t>
      </w:r>
    </w:p>
    <w:p w:rsidR="00E831F8" w:rsidRPr="007F38D2" w:rsidRDefault="00E831F8" w:rsidP="00E831F8">
      <w:pPr>
        <w:shd w:val="clear" w:color="auto" w:fill="FFFFFF" w:themeFill="background1"/>
        <w:spacing w:after="0" w:line="240" w:lineRule="auto"/>
        <w:ind w:left="360"/>
        <w:jc w:val="both"/>
        <w:rPr>
          <w:rFonts w:cstheme="minorHAnsi"/>
          <w:bCs/>
          <w:i/>
          <w:sz w:val="24"/>
          <w:szCs w:val="24"/>
          <w:lang w:val="es-ES" w:eastAsia="es-MX"/>
        </w:rPr>
      </w:pPr>
      <w:r w:rsidRPr="007F38D2">
        <w:rPr>
          <w:rFonts w:cstheme="minorHAnsi"/>
          <w:bCs/>
          <w:i/>
          <w:sz w:val="24"/>
          <w:szCs w:val="24"/>
          <w:lang w:val="es-ES" w:eastAsia="es-MX"/>
        </w:rPr>
        <w:t>Licenciatura en Enseñanza Indígena, Área Académica 2, UPN</w:t>
      </w:r>
    </w:p>
    <w:p w:rsidR="00E831F8" w:rsidRPr="007F38D2" w:rsidRDefault="00E831F8" w:rsidP="00E831F8">
      <w:pPr>
        <w:shd w:val="clear" w:color="auto" w:fill="323E4F" w:themeFill="text2" w:themeFillShade="BF"/>
        <w:spacing w:after="0" w:line="240" w:lineRule="auto"/>
        <w:ind w:left="360"/>
        <w:jc w:val="both"/>
        <w:rPr>
          <w:rFonts w:cstheme="minorHAnsi"/>
          <w:b/>
          <w:bCs/>
          <w:sz w:val="24"/>
          <w:szCs w:val="24"/>
          <w:lang w:val="es-ES" w:eastAsia="es-MX"/>
        </w:rPr>
      </w:pPr>
      <w:r w:rsidRPr="007F38D2">
        <w:rPr>
          <w:rFonts w:cstheme="minorHAnsi"/>
          <w:b/>
          <w:bCs/>
          <w:sz w:val="24"/>
          <w:szCs w:val="24"/>
          <w:lang w:val="es-ES" w:eastAsia="es-MX"/>
        </w:rPr>
        <w:t xml:space="preserve">“La </w:t>
      </w:r>
      <w:proofErr w:type="spellStart"/>
      <w:r w:rsidRPr="007F38D2">
        <w:rPr>
          <w:rFonts w:cstheme="minorHAnsi"/>
          <w:b/>
          <w:bCs/>
          <w:sz w:val="24"/>
          <w:szCs w:val="24"/>
          <w:lang w:val="es-ES" w:eastAsia="es-MX"/>
        </w:rPr>
        <w:t>proxemia</w:t>
      </w:r>
      <w:proofErr w:type="spellEnd"/>
      <w:r w:rsidRPr="007F38D2">
        <w:rPr>
          <w:rFonts w:cstheme="minorHAnsi"/>
          <w:b/>
          <w:bCs/>
          <w:sz w:val="24"/>
          <w:szCs w:val="24"/>
          <w:lang w:val="es-ES" w:eastAsia="es-MX"/>
        </w:rPr>
        <w:t xml:space="preserve"> como primer recurso para la enseñanza de lenguas indígenas como segundas lenguas”</w:t>
      </w:r>
    </w:p>
    <w:p w:rsidR="00A84818" w:rsidRPr="00E831F8" w:rsidRDefault="00E831F8" w:rsidP="00A84818">
      <w:pPr>
        <w:spacing w:after="0" w:line="240" w:lineRule="auto"/>
        <w:ind w:left="360"/>
        <w:jc w:val="both"/>
        <w:rPr>
          <w:rFonts w:cstheme="minorHAnsi"/>
          <w:color w:val="222222"/>
          <w:sz w:val="21"/>
          <w:szCs w:val="21"/>
          <w:shd w:val="clear" w:color="auto" w:fill="FFFFFF"/>
        </w:rPr>
      </w:pPr>
      <w:hyperlink r:id="rId7" w:history="1">
        <w:r w:rsidRPr="00E831F8">
          <w:rPr>
            <w:rStyle w:val="Hipervnculo"/>
            <w:rFonts w:cstheme="minorHAnsi"/>
            <w:sz w:val="21"/>
            <w:szCs w:val="21"/>
            <w:shd w:val="clear" w:color="auto" w:fill="FFFFFF"/>
          </w:rPr>
          <w:t>yolpakixihuitl@gmail.com</w:t>
        </w:r>
      </w:hyperlink>
    </w:p>
    <w:p w:rsidR="00E831F8" w:rsidRPr="00A84818" w:rsidRDefault="00E831F8" w:rsidP="00E831F8">
      <w:pPr>
        <w:spacing w:after="0" w:line="240" w:lineRule="auto"/>
        <w:jc w:val="both"/>
        <w:rPr>
          <w:lang w:val="es-ES"/>
        </w:rPr>
      </w:pPr>
    </w:p>
    <w:p w:rsidR="00B17CE9" w:rsidRPr="00B55CE2" w:rsidRDefault="00DC5822" w:rsidP="00330EE1">
      <w:pPr>
        <w:pStyle w:val="Prrafodelista"/>
        <w:ind w:left="0"/>
        <w:jc w:val="both"/>
        <w:rPr>
          <w:b/>
          <w:lang w:val="es-ES"/>
        </w:rPr>
      </w:pPr>
      <w:proofErr w:type="spellStart"/>
      <w:r w:rsidRPr="00B55CE2">
        <w:rPr>
          <w:b/>
          <w:lang w:val="es-ES"/>
        </w:rPr>
        <w:t>Biodata</w:t>
      </w:r>
      <w:proofErr w:type="spellEnd"/>
    </w:p>
    <w:p w:rsidR="00A84818" w:rsidRDefault="00E831F8" w:rsidP="00330EE1">
      <w:pPr>
        <w:pStyle w:val="Prrafodelista"/>
        <w:spacing w:after="0" w:line="240" w:lineRule="auto"/>
        <w:ind w:left="0"/>
        <w:jc w:val="both"/>
        <w:rPr>
          <w:bCs/>
          <w:lang w:val="es-ES" w:eastAsia="es-MX"/>
        </w:rPr>
      </w:pPr>
      <w:r w:rsidRPr="00E831F8">
        <w:rPr>
          <w:bCs/>
          <w:lang w:val="es-ES" w:eastAsia="es-MX"/>
        </w:rPr>
        <w:t xml:space="preserve">Actualmente se encuentra cursando la Licenciatura en Educación Indígena en la UPN Ajusco, estudió la licenciatura en Ciencias de la Tierra en la UNAM. Cursa el diplomado de Enseñanza y Evaluación en Lenguas Indígenas en el CEAL, en donde también ha impartido la lengua Náhuatl de la Huasteca Hidalguense. Canta-autora en </w:t>
      </w:r>
      <w:proofErr w:type="spellStart"/>
      <w:r w:rsidRPr="00E831F8">
        <w:rPr>
          <w:bCs/>
          <w:lang w:val="es-ES" w:eastAsia="es-MX"/>
        </w:rPr>
        <w:t>Nahuatl</w:t>
      </w:r>
      <w:proofErr w:type="spellEnd"/>
      <w:r w:rsidRPr="00E831F8">
        <w:rPr>
          <w:bCs/>
          <w:lang w:val="es-ES" w:eastAsia="es-MX"/>
        </w:rPr>
        <w:t xml:space="preserve">- </w:t>
      </w:r>
      <w:proofErr w:type="gramStart"/>
      <w:r w:rsidRPr="00E831F8">
        <w:rPr>
          <w:bCs/>
          <w:lang w:val="es-ES" w:eastAsia="es-MX"/>
        </w:rPr>
        <w:t>Español</w:t>
      </w:r>
      <w:proofErr w:type="gramEnd"/>
      <w:r w:rsidRPr="00E831F8">
        <w:rPr>
          <w:bCs/>
          <w:lang w:val="es-ES" w:eastAsia="es-MX"/>
        </w:rPr>
        <w:t>.</w:t>
      </w:r>
    </w:p>
    <w:p w:rsidR="00E831F8" w:rsidRPr="00330EE1" w:rsidRDefault="00E831F8" w:rsidP="00330EE1">
      <w:pPr>
        <w:pStyle w:val="Prrafodelista"/>
        <w:spacing w:after="0" w:line="240" w:lineRule="auto"/>
        <w:ind w:left="0"/>
        <w:jc w:val="both"/>
        <w:rPr>
          <w:bCs/>
          <w:lang w:val="es-ES" w:eastAsia="es-MX"/>
        </w:rPr>
      </w:pPr>
    </w:p>
    <w:p w:rsidR="00A84818" w:rsidRDefault="00A84818" w:rsidP="00330EE1">
      <w:pPr>
        <w:pStyle w:val="Prrafodelista"/>
        <w:spacing w:after="0" w:line="240" w:lineRule="auto"/>
        <w:ind w:left="0"/>
        <w:jc w:val="both"/>
        <w:rPr>
          <w:b/>
          <w:bCs/>
          <w:lang w:val="es-ES" w:eastAsia="es-MX"/>
        </w:rPr>
      </w:pPr>
      <w:r>
        <w:rPr>
          <w:b/>
          <w:bCs/>
          <w:lang w:val="es-ES" w:eastAsia="es-MX"/>
        </w:rPr>
        <w:t>Resumen de la presentación</w:t>
      </w:r>
    </w:p>
    <w:p w:rsidR="00A84818" w:rsidRPr="007F38D2" w:rsidRDefault="007F38D2" w:rsidP="007F38D2">
      <w:pPr>
        <w:pStyle w:val="Prrafodelista"/>
        <w:spacing w:after="0" w:line="240" w:lineRule="auto"/>
        <w:ind w:left="0"/>
        <w:jc w:val="both"/>
        <w:rPr>
          <w:bCs/>
          <w:lang w:val="es-ES" w:eastAsia="es-MX"/>
        </w:rPr>
      </w:pPr>
      <w:r w:rsidRPr="007F38D2">
        <w:rPr>
          <w:bCs/>
          <w:lang w:val="es-ES" w:eastAsia="es-MX"/>
        </w:rPr>
        <w:t xml:space="preserve">Cada cultura ha ideado estrategias para transmitir su lengua. Se han mencionan cuatro tipos específicos de programas para aprender una L2: segregación, sumersión, mantenimiento e inmersión (Arnau, </w:t>
      </w:r>
      <w:proofErr w:type="spellStart"/>
      <w:r w:rsidRPr="007F38D2">
        <w:rPr>
          <w:bCs/>
          <w:lang w:val="es-ES" w:eastAsia="es-MX"/>
        </w:rPr>
        <w:t>Comet</w:t>
      </w:r>
      <w:proofErr w:type="spellEnd"/>
      <w:r w:rsidRPr="007F38D2">
        <w:rPr>
          <w:bCs/>
          <w:lang w:val="es-ES" w:eastAsia="es-MX"/>
        </w:rPr>
        <w:t xml:space="preserve">, Serra, Vila:1992). Estos, han sido utilizados para la transmisión de lenguas dominantes, con diferentes objetivos. A su vez, cada variante lingüística, recurre a sus propios recursos paralingüísticos, lo cual facilita al individuo el aprendizaje de la lengua que desea o no aprender. La dimensión pragmática, es indispensable en la sistematización de la enseñanza de la lengua ya que considera elementos “extralingüísticos…que determinan el uso del lenguaje en lo que atañe a aquellos factores que no se pueden analizar desde el punto de vista eminentemente gramatical” (Códova,35:2004), además, es parte del aspecto antropológico de la glotodidáctica. En este caso, la </w:t>
      </w:r>
      <w:proofErr w:type="spellStart"/>
      <w:r w:rsidRPr="007F38D2">
        <w:rPr>
          <w:bCs/>
          <w:lang w:val="es-ES" w:eastAsia="es-MX"/>
        </w:rPr>
        <w:t>proxemia</w:t>
      </w:r>
      <w:proofErr w:type="spellEnd"/>
      <w:r w:rsidRPr="007F38D2">
        <w:rPr>
          <w:bCs/>
          <w:lang w:val="es-ES" w:eastAsia="es-MX"/>
        </w:rPr>
        <w:t>, que es un elemento de la pragmática, se sitúa como el aspecto indispensable dentro de la enseñanza de L2 indígena.  Se usa como estrategia de inmersión, el alumno lo utiliza como recurso interlingua, aprende significados y conceptos culturales de la lengua, comienza a pensar en la misma, como referencia para reforzar 2 de las 4 habilidades de una lengua: habla y escucha.</w:t>
      </w:r>
    </w:p>
    <w:p w:rsidR="00A84818" w:rsidRDefault="00A84818" w:rsidP="00330EE1">
      <w:pPr>
        <w:pStyle w:val="Prrafodelista"/>
        <w:spacing w:after="0" w:line="240" w:lineRule="auto"/>
        <w:ind w:left="0"/>
        <w:jc w:val="both"/>
        <w:rPr>
          <w:b/>
          <w:bCs/>
          <w:lang w:val="es-ES" w:eastAsia="es-MX"/>
        </w:rPr>
      </w:pPr>
    </w:p>
    <w:p w:rsidR="00DC5822" w:rsidRDefault="00DC5822" w:rsidP="00330EE1">
      <w:pPr>
        <w:pStyle w:val="Prrafodelista"/>
        <w:spacing w:after="0" w:line="240" w:lineRule="auto"/>
        <w:ind w:left="0"/>
        <w:jc w:val="both"/>
        <w:rPr>
          <w:b/>
          <w:bCs/>
          <w:lang w:val="es-ES" w:eastAsia="es-MX"/>
        </w:rPr>
      </w:pPr>
      <w:r w:rsidRPr="003C5C2B">
        <w:rPr>
          <w:b/>
          <w:bCs/>
          <w:lang w:val="es-ES" w:eastAsia="es-MX"/>
        </w:rPr>
        <w:t>Bibliografía recomendada sobre el tema</w:t>
      </w:r>
    </w:p>
    <w:p w:rsidR="00E831F8" w:rsidRDefault="00E831F8" w:rsidP="00330EE1">
      <w:pPr>
        <w:pStyle w:val="Prrafodelista"/>
        <w:spacing w:after="0" w:line="240" w:lineRule="auto"/>
        <w:ind w:left="0"/>
        <w:jc w:val="both"/>
        <w:rPr>
          <w:b/>
          <w:bCs/>
          <w:lang w:val="es-ES" w:eastAsia="es-MX"/>
        </w:rPr>
      </w:pPr>
    </w:p>
    <w:p w:rsidR="007F38D2" w:rsidRPr="007F38D2" w:rsidRDefault="007F38D2" w:rsidP="007F38D2">
      <w:pPr>
        <w:pStyle w:val="Prrafodelista"/>
        <w:spacing w:after="0" w:line="240" w:lineRule="auto"/>
        <w:ind w:left="0"/>
        <w:jc w:val="both"/>
        <w:rPr>
          <w:bCs/>
          <w:lang w:val="es-ES" w:eastAsia="es-MX"/>
        </w:rPr>
      </w:pPr>
    </w:p>
    <w:p w:rsidR="007F38D2" w:rsidRPr="007F38D2" w:rsidRDefault="007F38D2" w:rsidP="007F38D2">
      <w:pPr>
        <w:pStyle w:val="Prrafodelista"/>
        <w:spacing w:after="0" w:line="240" w:lineRule="auto"/>
        <w:ind w:left="0"/>
        <w:jc w:val="both"/>
        <w:rPr>
          <w:bCs/>
          <w:lang w:val="es-ES" w:eastAsia="es-MX"/>
        </w:rPr>
      </w:pPr>
      <w:r w:rsidRPr="007F38D2">
        <w:rPr>
          <w:bCs/>
          <w:lang w:val="es-ES" w:eastAsia="es-MX"/>
        </w:rPr>
        <w:t>•</w:t>
      </w:r>
      <w:r w:rsidRPr="007F38D2">
        <w:rPr>
          <w:bCs/>
          <w:lang w:val="es-ES" w:eastAsia="es-MX"/>
        </w:rPr>
        <w:tab/>
        <w:t xml:space="preserve">Arnau J., </w:t>
      </w:r>
      <w:proofErr w:type="spellStart"/>
      <w:r w:rsidRPr="007F38D2">
        <w:rPr>
          <w:bCs/>
          <w:lang w:val="es-ES" w:eastAsia="es-MX"/>
        </w:rPr>
        <w:t>Comet</w:t>
      </w:r>
      <w:proofErr w:type="spellEnd"/>
      <w:r w:rsidRPr="007F38D2">
        <w:rPr>
          <w:bCs/>
          <w:lang w:val="es-ES" w:eastAsia="es-MX"/>
        </w:rPr>
        <w:t xml:space="preserve"> C, Serra J. y Villa L. (1992). La educac</w:t>
      </w:r>
      <w:r>
        <w:rPr>
          <w:bCs/>
          <w:lang w:val="es-ES" w:eastAsia="es-MX"/>
        </w:rPr>
        <w:t xml:space="preserve">ión Bilingüe. Barcelona. </w:t>
      </w:r>
      <w:proofErr w:type="spellStart"/>
      <w:r>
        <w:rPr>
          <w:bCs/>
          <w:lang w:val="es-ES" w:eastAsia="es-MX"/>
        </w:rPr>
        <w:t>Hosori</w:t>
      </w:r>
      <w:proofErr w:type="spellEnd"/>
      <w:r>
        <w:rPr>
          <w:bCs/>
          <w:lang w:val="es-ES" w:eastAsia="es-MX"/>
        </w:rPr>
        <w:t>.</w:t>
      </w:r>
    </w:p>
    <w:p w:rsidR="007F38D2" w:rsidRPr="007F38D2" w:rsidRDefault="007F38D2" w:rsidP="007F38D2">
      <w:pPr>
        <w:pStyle w:val="Prrafodelista"/>
        <w:spacing w:after="0" w:line="240" w:lineRule="auto"/>
        <w:ind w:left="0"/>
        <w:jc w:val="both"/>
        <w:rPr>
          <w:bCs/>
          <w:lang w:val="es-ES" w:eastAsia="es-MX"/>
        </w:rPr>
      </w:pPr>
      <w:r w:rsidRPr="007F38D2">
        <w:rPr>
          <w:bCs/>
          <w:lang w:val="es-ES" w:eastAsia="es-MX"/>
        </w:rPr>
        <w:t>•</w:t>
      </w:r>
      <w:r w:rsidRPr="007F38D2">
        <w:rPr>
          <w:bCs/>
          <w:lang w:val="es-ES" w:eastAsia="es-MX"/>
        </w:rPr>
        <w:tab/>
        <w:t xml:space="preserve">Díaz G., Hilda Lucía (1998) LA CULTURA LLANERA: Un análisis </w:t>
      </w:r>
      <w:proofErr w:type="spellStart"/>
      <w:r w:rsidRPr="007F38D2">
        <w:rPr>
          <w:bCs/>
          <w:lang w:val="es-ES" w:eastAsia="es-MX"/>
        </w:rPr>
        <w:t>etno</w:t>
      </w:r>
      <w:proofErr w:type="spellEnd"/>
      <w:r w:rsidRPr="007F38D2">
        <w:rPr>
          <w:bCs/>
          <w:lang w:val="es-ES" w:eastAsia="es-MX"/>
        </w:rPr>
        <w:t xml:space="preserve">-semiótico. In: Colombia Orinoco. Fondo FEN Colombia, </w:t>
      </w:r>
      <w:proofErr w:type="spellStart"/>
      <w:r w:rsidRPr="007F38D2">
        <w:rPr>
          <w:bCs/>
          <w:lang w:val="es-ES" w:eastAsia="es-MX"/>
        </w:rPr>
        <w:t>Bogota</w:t>
      </w:r>
      <w:proofErr w:type="spellEnd"/>
      <w:r w:rsidRPr="007F38D2">
        <w:rPr>
          <w:bCs/>
          <w:lang w:val="es-ES" w:eastAsia="es-MX"/>
        </w:rPr>
        <w:t>, pp. 259-269. ISBN 958-9129-45-5</w:t>
      </w:r>
      <w:r>
        <w:rPr>
          <w:bCs/>
          <w:lang w:val="es-ES" w:eastAsia="es-MX"/>
        </w:rPr>
        <w:t>.</w:t>
      </w:r>
    </w:p>
    <w:p w:rsidR="007F38D2" w:rsidRPr="007F38D2" w:rsidRDefault="007F38D2" w:rsidP="007F38D2">
      <w:pPr>
        <w:pStyle w:val="Prrafodelista"/>
        <w:spacing w:after="0" w:line="240" w:lineRule="auto"/>
        <w:ind w:left="0"/>
        <w:jc w:val="both"/>
        <w:rPr>
          <w:bCs/>
          <w:lang w:val="es-ES" w:eastAsia="es-MX"/>
        </w:rPr>
      </w:pPr>
      <w:r w:rsidRPr="007F38D2">
        <w:rPr>
          <w:bCs/>
          <w:lang w:val="es-ES" w:eastAsia="es-MX"/>
        </w:rPr>
        <w:t>•</w:t>
      </w:r>
      <w:r w:rsidRPr="007F38D2">
        <w:rPr>
          <w:bCs/>
          <w:lang w:val="es-ES" w:eastAsia="es-MX"/>
        </w:rPr>
        <w:tab/>
        <w:t>Gabriel Luis</w:t>
      </w:r>
      <w:r>
        <w:rPr>
          <w:bCs/>
          <w:lang w:val="es-ES" w:eastAsia="es-MX"/>
        </w:rPr>
        <w:t xml:space="preserve"> </w:t>
      </w:r>
      <w:proofErr w:type="spellStart"/>
      <w:r w:rsidRPr="007F38D2">
        <w:rPr>
          <w:bCs/>
          <w:lang w:val="es-ES" w:eastAsia="es-MX"/>
        </w:rPr>
        <w:t>Bourdin</w:t>
      </w:r>
      <w:proofErr w:type="spellEnd"/>
      <w:r w:rsidRPr="007F38D2">
        <w:rPr>
          <w:bCs/>
          <w:lang w:val="es-ES" w:eastAsia="es-MX"/>
        </w:rPr>
        <w:t xml:space="preserve">. (2014). En los tiempos de ñaupa:1 El cuerpo y la deixis temporal en lenguas originarias de </w:t>
      </w:r>
      <w:proofErr w:type="spellStart"/>
      <w:r w:rsidRPr="007F38D2">
        <w:rPr>
          <w:bCs/>
          <w:lang w:val="es-ES" w:eastAsia="es-MX"/>
        </w:rPr>
        <w:t>sudamérica</w:t>
      </w:r>
      <w:proofErr w:type="spellEnd"/>
      <w:r w:rsidRPr="007F38D2">
        <w:rPr>
          <w:bCs/>
          <w:lang w:val="es-ES" w:eastAsia="es-MX"/>
        </w:rPr>
        <w:t>. 2014, de Península</w:t>
      </w:r>
      <w:r>
        <w:rPr>
          <w:bCs/>
          <w:lang w:val="es-ES" w:eastAsia="es-MX"/>
        </w:rPr>
        <w:t>,</w:t>
      </w:r>
      <w:r w:rsidRPr="007F38D2">
        <w:rPr>
          <w:bCs/>
          <w:lang w:val="es-ES" w:eastAsia="es-MX"/>
        </w:rPr>
        <w:t xml:space="preserve"> Sitio web: https://doi.org/10.1016/S1870-5766(14)70119-9</w:t>
      </w:r>
    </w:p>
    <w:p w:rsidR="007F38D2" w:rsidRPr="007F38D2" w:rsidRDefault="007F38D2" w:rsidP="007F38D2">
      <w:pPr>
        <w:pStyle w:val="Prrafodelista"/>
        <w:spacing w:after="0" w:line="240" w:lineRule="auto"/>
        <w:ind w:left="0"/>
        <w:jc w:val="both"/>
        <w:rPr>
          <w:bCs/>
          <w:lang w:val="es-ES" w:eastAsia="es-MX"/>
        </w:rPr>
      </w:pPr>
      <w:r w:rsidRPr="007F38D2">
        <w:rPr>
          <w:bCs/>
          <w:lang w:val="es-ES" w:eastAsia="es-MX"/>
        </w:rPr>
        <w:t>•</w:t>
      </w:r>
      <w:r w:rsidRPr="007F38D2">
        <w:rPr>
          <w:bCs/>
          <w:lang w:val="es-ES" w:eastAsia="es-MX"/>
        </w:rPr>
        <w:tab/>
        <w:t>Hall E. (1972). La dimensión oculta. México. Siglo XXI</w:t>
      </w:r>
      <w:r>
        <w:rPr>
          <w:bCs/>
          <w:lang w:val="es-ES" w:eastAsia="es-MX"/>
        </w:rPr>
        <w:t>.</w:t>
      </w:r>
    </w:p>
    <w:p w:rsidR="007F38D2" w:rsidRPr="007F38D2" w:rsidRDefault="007F38D2" w:rsidP="007F38D2">
      <w:pPr>
        <w:pStyle w:val="Prrafodelista"/>
        <w:spacing w:after="0" w:line="240" w:lineRule="auto"/>
        <w:ind w:left="0"/>
        <w:jc w:val="both"/>
        <w:rPr>
          <w:bCs/>
          <w:lang w:val="es-ES" w:eastAsia="es-MX"/>
        </w:rPr>
      </w:pPr>
      <w:r w:rsidRPr="007F38D2">
        <w:rPr>
          <w:bCs/>
          <w:lang w:val="es-ES" w:eastAsia="es-MX"/>
        </w:rPr>
        <w:t>•</w:t>
      </w:r>
      <w:r w:rsidRPr="007F38D2">
        <w:rPr>
          <w:bCs/>
          <w:lang w:val="es-ES" w:eastAsia="es-MX"/>
        </w:rPr>
        <w:tab/>
        <w:t>Meyer L., Soberanes F. (2010). El nido de lengua. Oaxaca. Movimiento Pedagógico, CMPIO, CNEII, CSEIIO</w:t>
      </w:r>
      <w:r>
        <w:rPr>
          <w:bCs/>
          <w:lang w:val="es-ES" w:eastAsia="es-MX"/>
        </w:rPr>
        <w:t>.</w:t>
      </w:r>
    </w:p>
    <w:p w:rsidR="00E831F8" w:rsidRDefault="00E831F8" w:rsidP="00330EE1">
      <w:pPr>
        <w:pStyle w:val="Prrafodelista"/>
        <w:spacing w:after="0" w:line="240" w:lineRule="auto"/>
        <w:ind w:left="0"/>
        <w:jc w:val="both"/>
        <w:rPr>
          <w:b/>
          <w:bCs/>
          <w:lang w:val="es-ES" w:eastAsia="es-MX"/>
        </w:rPr>
      </w:pPr>
    </w:p>
    <w:p w:rsidR="007F38D2" w:rsidRDefault="007F38D2">
      <w:pPr>
        <w:rPr>
          <w:bCs/>
          <w:lang w:val="es-ES" w:eastAsia="es-MX"/>
        </w:rPr>
      </w:pPr>
      <w:r>
        <w:rPr>
          <w:bCs/>
          <w:lang w:val="es-ES" w:eastAsia="es-MX"/>
        </w:rPr>
        <w:br w:type="page"/>
      </w:r>
    </w:p>
    <w:p w:rsidR="00E831F8" w:rsidRPr="00133DF0" w:rsidRDefault="00E831F8" w:rsidP="00E831F8">
      <w:pPr>
        <w:shd w:val="clear" w:color="auto" w:fill="FFFFFF" w:themeFill="background1"/>
        <w:spacing w:after="0" w:line="240" w:lineRule="auto"/>
        <w:jc w:val="both"/>
        <w:rPr>
          <w:bCs/>
          <w:lang w:val="es-ES" w:eastAsia="es-MX"/>
        </w:rPr>
      </w:pPr>
    </w:p>
    <w:p w:rsidR="00E831F8" w:rsidRPr="00E831F8" w:rsidRDefault="00106D52" w:rsidP="00E831F8">
      <w:pPr>
        <w:pStyle w:val="Prrafodelista"/>
        <w:numPr>
          <w:ilvl w:val="0"/>
          <w:numId w:val="17"/>
        </w:numPr>
        <w:shd w:val="clear" w:color="auto" w:fill="FFFFFF" w:themeFill="background1"/>
        <w:spacing w:after="0" w:line="240" w:lineRule="auto"/>
        <w:jc w:val="both"/>
        <w:rPr>
          <w:b/>
          <w:lang w:val="es-ES" w:eastAsia="es-MX"/>
        </w:rPr>
      </w:pPr>
      <w:r>
        <w:rPr>
          <w:b/>
          <w:lang w:val="es-ES" w:eastAsia="es-MX"/>
        </w:rPr>
        <w:t>Mtro. John Evaristo Fló</w:t>
      </w:r>
      <w:r w:rsidR="00E831F8" w:rsidRPr="00E831F8">
        <w:rPr>
          <w:b/>
          <w:lang w:val="es-ES" w:eastAsia="es-MX"/>
        </w:rPr>
        <w:t>rez Osorio</w:t>
      </w:r>
    </w:p>
    <w:p w:rsidR="00E831F8" w:rsidRPr="007D4780" w:rsidRDefault="00E831F8" w:rsidP="00E831F8">
      <w:pPr>
        <w:shd w:val="clear" w:color="auto" w:fill="FFFFFF" w:themeFill="background1"/>
        <w:spacing w:after="0" w:line="240" w:lineRule="auto"/>
        <w:ind w:left="360"/>
        <w:jc w:val="both"/>
        <w:rPr>
          <w:i/>
          <w:lang w:val="es-ES" w:eastAsia="es-MX"/>
        </w:rPr>
      </w:pPr>
      <w:r w:rsidRPr="007D4780">
        <w:rPr>
          <w:i/>
          <w:lang w:val="es-ES" w:eastAsia="es-MX"/>
        </w:rPr>
        <w:t xml:space="preserve">Escuela Nacional de </w:t>
      </w:r>
      <w:r>
        <w:rPr>
          <w:i/>
          <w:lang w:val="es-ES" w:eastAsia="es-MX"/>
        </w:rPr>
        <w:t>Antropología e Historia, Jefatura del Posgrado en Lingüística</w:t>
      </w:r>
    </w:p>
    <w:p w:rsidR="00E831F8" w:rsidRPr="00E831F8" w:rsidRDefault="00E831F8" w:rsidP="00E831F8">
      <w:pPr>
        <w:shd w:val="clear" w:color="auto" w:fill="323E4F" w:themeFill="text2" w:themeFillShade="BF"/>
        <w:spacing w:after="0" w:line="240" w:lineRule="auto"/>
        <w:ind w:left="360"/>
        <w:jc w:val="both"/>
        <w:rPr>
          <w:b/>
          <w:lang w:val="es-ES" w:eastAsia="es-MX"/>
        </w:rPr>
      </w:pPr>
      <w:r w:rsidRPr="00E831F8">
        <w:rPr>
          <w:b/>
          <w:lang w:val="es-ES" w:eastAsia="es-MX"/>
        </w:rPr>
        <w:t>“El enfoque por tareas aplicado a la enseñanza de lenguas y culturas”</w:t>
      </w:r>
    </w:p>
    <w:p w:rsidR="00E831F8" w:rsidRPr="00EE7DB9" w:rsidRDefault="00E831F8" w:rsidP="00E831F8">
      <w:pPr>
        <w:shd w:val="clear" w:color="auto" w:fill="FFFFFF" w:themeFill="background1"/>
        <w:spacing w:after="0" w:line="240" w:lineRule="auto"/>
        <w:jc w:val="both"/>
        <w:rPr>
          <w:lang w:val="es-ES" w:eastAsia="es-MX"/>
        </w:rPr>
      </w:pPr>
    </w:p>
    <w:p w:rsidR="00E831F8" w:rsidRPr="00B55CE2" w:rsidRDefault="00E831F8" w:rsidP="00E831F8">
      <w:pPr>
        <w:pStyle w:val="Prrafodelista"/>
        <w:ind w:left="0"/>
        <w:jc w:val="both"/>
        <w:rPr>
          <w:b/>
          <w:lang w:val="es-ES"/>
        </w:rPr>
      </w:pPr>
      <w:proofErr w:type="spellStart"/>
      <w:r w:rsidRPr="00B55CE2">
        <w:rPr>
          <w:b/>
          <w:lang w:val="es-ES"/>
        </w:rPr>
        <w:t>Biodata</w:t>
      </w:r>
      <w:proofErr w:type="spellEnd"/>
    </w:p>
    <w:p w:rsidR="00E831F8" w:rsidRDefault="007F38D2" w:rsidP="00E831F8">
      <w:pPr>
        <w:pStyle w:val="Prrafodelista"/>
        <w:spacing w:after="0" w:line="240" w:lineRule="auto"/>
        <w:ind w:left="0"/>
        <w:jc w:val="both"/>
        <w:rPr>
          <w:bCs/>
          <w:lang w:val="es-ES" w:eastAsia="es-MX"/>
        </w:rPr>
      </w:pPr>
      <w:r>
        <w:rPr>
          <w:bCs/>
          <w:lang w:val="es-ES" w:eastAsia="es-MX"/>
        </w:rPr>
        <w:t>E</w:t>
      </w:r>
      <w:r w:rsidRPr="007F38D2">
        <w:rPr>
          <w:bCs/>
          <w:lang w:val="es-ES" w:eastAsia="es-MX"/>
        </w:rPr>
        <w:t>studió la Licenciatura en Lenguas Modernas (español-inglés) en la Universidad Distrital de Bogotá, Colombia, y la Maestría en Lingüística Aplicada en la UNAM. Tiene amplia experiencia en la enseñanza y la investigación. Las publicaciones más recientes, en coautoría con otros compiladores y editores, incluyen los libros “</w:t>
      </w:r>
      <w:proofErr w:type="spellStart"/>
      <w:r w:rsidRPr="007F38D2">
        <w:rPr>
          <w:bCs/>
          <w:lang w:val="es-ES" w:eastAsia="es-MX"/>
        </w:rPr>
        <w:t>Theories</w:t>
      </w:r>
      <w:proofErr w:type="spellEnd"/>
      <w:r w:rsidRPr="007F38D2">
        <w:rPr>
          <w:bCs/>
          <w:lang w:val="es-ES" w:eastAsia="es-MX"/>
        </w:rPr>
        <w:t xml:space="preserve"> and </w:t>
      </w:r>
      <w:proofErr w:type="spellStart"/>
      <w:r w:rsidRPr="007F38D2">
        <w:rPr>
          <w:bCs/>
          <w:lang w:val="es-ES" w:eastAsia="es-MX"/>
        </w:rPr>
        <w:t>Linguistic</w:t>
      </w:r>
      <w:proofErr w:type="spellEnd"/>
      <w:r w:rsidRPr="007F38D2">
        <w:rPr>
          <w:bCs/>
          <w:lang w:val="es-ES" w:eastAsia="es-MX"/>
        </w:rPr>
        <w:t xml:space="preserve"> </w:t>
      </w:r>
      <w:proofErr w:type="spellStart"/>
      <w:r w:rsidRPr="007F38D2">
        <w:rPr>
          <w:bCs/>
          <w:lang w:val="es-ES" w:eastAsia="es-MX"/>
        </w:rPr>
        <w:t>Rights</w:t>
      </w:r>
      <w:proofErr w:type="spellEnd"/>
      <w:r w:rsidRPr="007F38D2">
        <w:rPr>
          <w:bCs/>
          <w:lang w:val="es-ES" w:eastAsia="es-MX"/>
        </w:rPr>
        <w:t xml:space="preserve">. </w:t>
      </w:r>
      <w:proofErr w:type="spellStart"/>
      <w:r w:rsidRPr="007F38D2">
        <w:rPr>
          <w:bCs/>
          <w:lang w:val="es-ES" w:eastAsia="es-MX"/>
        </w:rPr>
        <w:t>Minority</w:t>
      </w:r>
      <w:proofErr w:type="spellEnd"/>
      <w:r w:rsidRPr="007F38D2">
        <w:rPr>
          <w:bCs/>
          <w:lang w:val="es-ES" w:eastAsia="es-MX"/>
        </w:rPr>
        <w:t xml:space="preserve"> and </w:t>
      </w:r>
      <w:proofErr w:type="spellStart"/>
      <w:r w:rsidRPr="007F38D2">
        <w:rPr>
          <w:bCs/>
          <w:lang w:val="es-ES" w:eastAsia="es-MX"/>
        </w:rPr>
        <w:t>Migrant</w:t>
      </w:r>
      <w:proofErr w:type="spellEnd"/>
      <w:r w:rsidRPr="007F38D2">
        <w:rPr>
          <w:bCs/>
          <w:lang w:val="es-ES" w:eastAsia="es-MX"/>
        </w:rPr>
        <w:t xml:space="preserve"> </w:t>
      </w:r>
      <w:proofErr w:type="spellStart"/>
      <w:r w:rsidRPr="007F38D2">
        <w:rPr>
          <w:bCs/>
          <w:lang w:val="es-ES" w:eastAsia="es-MX"/>
        </w:rPr>
        <w:t>Languages</w:t>
      </w:r>
      <w:proofErr w:type="spellEnd"/>
      <w:r w:rsidRPr="007F38D2">
        <w:rPr>
          <w:bCs/>
          <w:lang w:val="es-ES" w:eastAsia="es-MX"/>
        </w:rPr>
        <w:t>, ENALLT-UNAM, 2018” y “Teoría y práctica del bilingüismo. Experiencia y aproximaciones para su estudio, ENALLT-UNAM, 2018”. Actualmente se desempeña como Jefe del Posgrado en Lingüística de la Escuela Nacional de Antropología e Historia (ENAH).</w:t>
      </w:r>
    </w:p>
    <w:p w:rsidR="007F38D2" w:rsidRPr="00330EE1" w:rsidRDefault="007F38D2" w:rsidP="00E831F8">
      <w:pPr>
        <w:pStyle w:val="Prrafodelista"/>
        <w:spacing w:after="0" w:line="240" w:lineRule="auto"/>
        <w:ind w:left="0"/>
        <w:jc w:val="both"/>
        <w:rPr>
          <w:bCs/>
          <w:lang w:val="es-ES" w:eastAsia="es-MX"/>
        </w:rPr>
      </w:pPr>
    </w:p>
    <w:p w:rsidR="00E831F8" w:rsidRDefault="00E831F8" w:rsidP="00E831F8">
      <w:pPr>
        <w:pStyle w:val="Prrafodelista"/>
        <w:spacing w:after="0" w:line="240" w:lineRule="auto"/>
        <w:ind w:left="0"/>
        <w:jc w:val="both"/>
        <w:rPr>
          <w:b/>
          <w:bCs/>
          <w:lang w:val="es-ES" w:eastAsia="es-MX"/>
        </w:rPr>
      </w:pPr>
      <w:r>
        <w:rPr>
          <w:b/>
          <w:bCs/>
          <w:lang w:val="es-ES" w:eastAsia="es-MX"/>
        </w:rPr>
        <w:t>Resumen de la presentación</w:t>
      </w:r>
    </w:p>
    <w:p w:rsidR="00E831F8" w:rsidRPr="00A84818" w:rsidRDefault="007F38D2" w:rsidP="00E831F8">
      <w:pPr>
        <w:pStyle w:val="Prrafodelista"/>
        <w:spacing w:after="0" w:line="240" w:lineRule="auto"/>
        <w:ind w:left="0"/>
        <w:jc w:val="both"/>
        <w:rPr>
          <w:bCs/>
          <w:lang w:val="es-ES" w:eastAsia="es-MX"/>
        </w:rPr>
      </w:pPr>
      <w:r w:rsidRPr="007F38D2">
        <w:rPr>
          <w:bCs/>
          <w:lang w:val="es-ES" w:eastAsia="es-MX"/>
        </w:rPr>
        <w:t>Los objetivos de esta presentación son hacer reflexión crítica sobre la importancia de la comunicación intercultural en la clase de lenguas, y revisar las bases conceptuales del Enfoque por Tareas aplicado a la enseñanza-aprendizaje de lenguas/culturas.</w:t>
      </w:r>
    </w:p>
    <w:p w:rsidR="00E831F8" w:rsidRDefault="00E831F8" w:rsidP="00E831F8">
      <w:pPr>
        <w:pStyle w:val="Prrafodelista"/>
        <w:spacing w:after="0" w:line="240" w:lineRule="auto"/>
        <w:ind w:left="0"/>
        <w:jc w:val="both"/>
        <w:rPr>
          <w:b/>
          <w:bCs/>
          <w:lang w:val="es-ES" w:eastAsia="es-MX"/>
        </w:rPr>
      </w:pPr>
    </w:p>
    <w:p w:rsidR="00E831F8" w:rsidRDefault="00E831F8" w:rsidP="00E831F8">
      <w:pPr>
        <w:pStyle w:val="Prrafodelista"/>
        <w:spacing w:after="0" w:line="240" w:lineRule="auto"/>
        <w:ind w:left="0"/>
        <w:jc w:val="both"/>
        <w:rPr>
          <w:b/>
          <w:bCs/>
          <w:lang w:val="es-ES" w:eastAsia="es-MX"/>
        </w:rPr>
      </w:pPr>
      <w:r w:rsidRPr="003C5C2B">
        <w:rPr>
          <w:b/>
          <w:bCs/>
          <w:lang w:val="es-ES" w:eastAsia="es-MX"/>
        </w:rPr>
        <w:t>Bibliografía recomendada sobre el tema</w:t>
      </w:r>
    </w:p>
    <w:p w:rsidR="007F38D2" w:rsidRPr="007F38D2" w:rsidRDefault="007F38D2" w:rsidP="007F38D2">
      <w:pPr>
        <w:spacing w:line="288" w:lineRule="auto"/>
        <w:jc w:val="both"/>
        <w:rPr>
          <w:rFonts w:cstheme="minorHAnsi"/>
          <w:b/>
        </w:rPr>
      </w:pP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r w:rsidRPr="007F38D2">
        <w:rPr>
          <w:rFonts w:cstheme="minorHAnsi"/>
        </w:rPr>
        <w:t>Ellis, R. (2003). Task-based Language Learning and teaching. New York: Oxford University Press.</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proofErr w:type="spellStart"/>
      <w:r w:rsidRPr="007F38D2">
        <w:rPr>
          <w:rFonts w:cstheme="minorHAnsi"/>
          <w:lang w:val="es-ES"/>
        </w:rPr>
        <w:t>Estaire</w:t>
      </w:r>
      <w:proofErr w:type="spellEnd"/>
      <w:r w:rsidRPr="007F38D2">
        <w:rPr>
          <w:rFonts w:cstheme="minorHAnsi"/>
          <w:lang w:val="es-ES"/>
        </w:rPr>
        <w:t xml:space="preserve">, S. (2009). El aprendizaje de lenguas mediante tareas: de la programación al aula. </w:t>
      </w:r>
      <w:r w:rsidRPr="007F38D2">
        <w:rPr>
          <w:rFonts w:cstheme="minorHAnsi"/>
        </w:rPr>
        <w:t xml:space="preserve">Madrid: </w:t>
      </w:r>
      <w:proofErr w:type="spellStart"/>
      <w:r w:rsidRPr="007F38D2">
        <w:rPr>
          <w:rFonts w:cstheme="minorHAnsi"/>
        </w:rPr>
        <w:t>Edinumen</w:t>
      </w:r>
      <w:proofErr w:type="spellEnd"/>
      <w:r w:rsidRPr="007F38D2">
        <w:rPr>
          <w:rFonts w:cstheme="minorHAnsi"/>
        </w:rPr>
        <w:t>.</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lang w:val="es-ES"/>
        </w:rPr>
      </w:pPr>
      <w:proofErr w:type="spellStart"/>
      <w:r w:rsidRPr="007F38D2">
        <w:rPr>
          <w:rFonts w:cstheme="minorHAnsi"/>
          <w:lang w:val="es-ES"/>
        </w:rPr>
        <w:t>Estaire</w:t>
      </w:r>
      <w:proofErr w:type="spellEnd"/>
      <w:r w:rsidRPr="007F38D2">
        <w:rPr>
          <w:rFonts w:cstheme="minorHAnsi"/>
          <w:lang w:val="es-ES"/>
        </w:rPr>
        <w:t xml:space="preserve">, S. (1999). Tareas para Hacer Cosas en </w:t>
      </w:r>
      <w:proofErr w:type="gramStart"/>
      <w:r w:rsidRPr="007F38D2">
        <w:rPr>
          <w:rFonts w:cstheme="minorHAnsi"/>
          <w:lang w:val="es-ES"/>
        </w:rPr>
        <w:t>Español</w:t>
      </w:r>
      <w:proofErr w:type="gramEnd"/>
      <w:r w:rsidRPr="007F38D2">
        <w:rPr>
          <w:rFonts w:cstheme="minorHAnsi"/>
          <w:lang w:val="es-ES"/>
        </w:rPr>
        <w:t>: Principios y Práctica de la Enseñanza de Lenguas Extranjeras mediante Tareas, Madrid: Colección Aula de Español, Universidad Antonio de Nebrija.</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proofErr w:type="spellStart"/>
      <w:r w:rsidRPr="007F38D2">
        <w:rPr>
          <w:rFonts w:cstheme="minorHAnsi"/>
          <w:lang w:val="es-ES"/>
        </w:rPr>
        <w:t>Estaire</w:t>
      </w:r>
      <w:proofErr w:type="spellEnd"/>
      <w:r w:rsidRPr="007F38D2">
        <w:rPr>
          <w:rFonts w:cstheme="minorHAnsi"/>
          <w:lang w:val="es-ES"/>
        </w:rPr>
        <w:t xml:space="preserve">, S. (1990). “La programación de unidades didácticas a través de tareas”. </w:t>
      </w:r>
      <w:r w:rsidRPr="007F38D2">
        <w:rPr>
          <w:rFonts w:cstheme="minorHAnsi"/>
        </w:rPr>
        <w:t xml:space="preserve">Cable, 5 y </w:t>
      </w:r>
      <w:proofErr w:type="spellStart"/>
      <w:r w:rsidRPr="007F38D2">
        <w:rPr>
          <w:rFonts w:cstheme="minorHAnsi"/>
        </w:rPr>
        <w:t>en</w:t>
      </w:r>
      <w:proofErr w:type="spellEnd"/>
      <w:r w:rsidRPr="007F38D2">
        <w:rPr>
          <w:rFonts w:cstheme="minorHAnsi"/>
        </w:rPr>
        <w:t xml:space="preserve"> </w:t>
      </w:r>
      <w:proofErr w:type="spellStart"/>
      <w:r w:rsidRPr="007F38D2">
        <w:rPr>
          <w:rFonts w:cstheme="minorHAnsi"/>
        </w:rPr>
        <w:t>redELE</w:t>
      </w:r>
      <w:proofErr w:type="spellEnd"/>
      <w:r w:rsidRPr="007F38D2">
        <w:rPr>
          <w:rFonts w:cstheme="minorHAnsi"/>
        </w:rPr>
        <w:t xml:space="preserve">, </w:t>
      </w:r>
      <w:proofErr w:type="spellStart"/>
      <w:r w:rsidRPr="007F38D2">
        <w:rPr>
          <w:rFonts w:cstheme="minorHAnsi"/>
        </w:rPr>
        <w:t>revista</w:t>
      </w:r>
      <w:proofErr w:type="spellEnd"/>
      <w:r w:rsidRPr="007F38D2">
        <w:rPr>
          <w:rFonts w:cstheme="minorHAnsi"/>
        </w:rPr>
        <w:t xml:space="preserve"> 1.</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r w:rsidRPr="007F38D2">
        <w:rPr>
          <w:rFonts w:cstheme="minorHAnsi"/>
          <w:lang w:val="es-ES"/>
        </w:rPr>
        <w:t xml:space="preserve">Martín, E. (2009). El enfoque por tareas y la didáctica en lengua inglesa en el nuevo Grado de Magisterio. </w:t>
      </w:r>
      <w:proofErr w:type="spellStart"/>
      <w:r w:rsidRPr="007F38D2">
        <w:rPr>
          <w:rFonts w:cstheme="minorHAnsi"/>
          <w:i/>
          <w:iCs/>
        </w:rPr>
        <w:t>Didáctica</w:t>
      </w:r>
      <w:proofErr w:type="spellEnd"/>
      <w:r w:rsidRPr="007F38D2">
        <w:rPr>
          <w:rFonts w:cstheme="minorHAnsi"/>
          <w:i/>
          <w:iCs/>
        </w:rPr>
        <w:t xml:space="preserve">. </w:t>
      </w:r>
      <w:proofErr w:type="spellStart"/>
      <w:r w:rsidRPr="007F38D2">
        <w:rPr>
          <w:rFonts w:cstheme="minorHAnsi"/>
          <w:i/>
          <w:iCs/>
        </w:rPr>
        <w:t>Lengua</w:t>
      </w:r>
      <w:proofErr w:type="spellEnd"/>
      <w:r w:rsidRPr="007F38D2">
        <w:rPr>
          <w:rFonts w:cstheme="minorHAnsi"/>
          <w:i/>
          <w:iCs/>
        </w:rPr>
        <w:t xml:space="preserve"> y </w:t>
      </w:r>
      <w:proofErr w:type="spellStart"/>
      <w:r w:rsidRPr="007F38D2">
        <w:rPr>
          <w:rFonts w:cstheme="minorHAnsi"/>
          <w:i/>
          <w:iCs/>
        </w:rPr>
        <w:t>Literatura</w:t>
      </w:r>
      <w:proofErr w:type="spellEnd"/>
      <w:r w:rsidRPr="007F38D2">
        <w:rPr>
          <w:rFonts w:cstheme="minorHAnsi"/>
          <w:i/>
          <w:iCs/>
        </w:rPr>
        <w:t xml:space="preserve">, </w:t>
      </w:r>
      <w:r w:rsidRPr="007F38D2">
        <w:rPr>
          <w:rFonts w:cstheme="minorHAnsi"/>
        </w:rPr>
        <w:t>vol. 21 255-279.</w:t>
      </w:r>
      <w:r w:rsidRPr="007F38D2">
        <w:rPr>
          <w:rFonts w:cstheme="minorHAnsi"/>
          <w:i/>
          <w:iCs/>
        </w:rPr>
        <w:t xml:space="preserve"> ISSN: 1130-0531</w:t>
      </w:r>
      <w:r w:rsidRPr="007F38D2">
        <w:rPr>
          <w:rFonts w:cstheme="minorHAnsi"/>
        </w:rPr>
        <w:t>.</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proofErr w:type="spellStart"/>
      <w:r w:rsidRPr="007F38D2">
        <w:rPr>
          <w:rFonts w:cstheme="minorHAnsi"/>
        </w:rPr>
        <w:t>Nunan</w:t>
      </w:r>
      <w:proofErr w:type="spellEnd"/>
      <w:r w:rsidRPr="007F38D2">
        <w:rPr>
          <w:rFonts w:cstheme="minorHAnsi"/>
        </w:rPr>
        <w:t xml:space="preserve">, D., (1989). Designing Tasks for the Communicative Classroom. Cambridge: Cambridge University </w:t>
      </w:r>
      <w:proofErr w:type="spellStart"/>
      <w:r w:rsidRPr="007F38D2">
        <w:rPr>
          <w:rFonts w:cstheme="minorHAnsi"/>
        </w:rPr>
        <w:t>Press.Teaching</w:t>
      </w:r>
      <w:proofErr w:type="spellEnd"/>
      <w:r w:rsidRPr="007F38D2">
        <w:rPr>
          <w:rFonts w:cstheme="minorHAnsi"/>
        </w:rPr>
        <w:t>. Oxford: Oxford University Press.</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proofErr w:type="spellStart"/>
      <w:r w:rsidRPr="007F38D2">
        <w:rPr>
          <w:rFonts w:cstheme="minorHAnsi"/>
        </w:rPr>
        <w:t>Nunan</w:t>
      </w:r>
      <w:proofErr w:type="spellEnd"/>
      <w:r w:rsidRPr="007F38D2">
        <w:rPr>
          <w:rFonts w:cstheme="minorHAnsi"/>
        </w:rPr>
        <w:t xml:space="preserve">, D. (1991a). Communicative tasks and the language curriculum. </w:t>
      </w:r>
      <w:r w:rsidRPr="007F38D2">
        <w:rPr>
          <w:rFonts w:cstheme="minorHAnsi"/>
          <w:i/>
          <w:iCs/>
        </w:rPr>
        <w:t xml:space="preserve">TESOL Quarterly </w:t>
      </w:r>
      <w:r w:rsidRPr="007F38D2">
        <w:rPr>
          <w:rFonts w:cstheme="minorHAnsi"/>
        </w:rPr>
        <w:t>25/2, 279-295.</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proofErr w:type="spellStart"/>
      <w:r w:rsidRPr="007F38D2">
        <w:rPr>
          <w:rFonts w:cstheme="minorHAnsi"/>
        </w:rPr>
        <w:t>Nunan</w:t>
      </w:r>
      <w:proofErr w:type="spellEnd"/>
      <w:r w:rsidRPr="007F38D2">
        <w:rPr>
          <w:rFonts w:cstheme="minorHAnsi"/>
        </w:rPr>
        <w:t xml:space="preserve">, D. (1991b). </w:t>
      </w:r>
      <w:r w:rsidRPr="007F38D2">
        <w:rPr>
          <w:rFonts w:cstheme="minorHAnsi"/>
          <w:i/>
          <w:iCs/>
        </w:rPr>
        <w:t xml:space="preserve">Language Teaching Methodology. </w:t>
      </w:r>
      <w:r w:rsidRPr="007F38D2">
        <w:rPr>
          <w:rFonts w:cstheme="minorHAnsi"/>
        </w:rPr>
        <w:t>New York: Prentice Hall.</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proofErr w:type="spellStart"/>
      <w:r w:rsidRPr="007F38D2">
        <w:rPr>
          <w:rFonts w:cstheme="minorHAnsi"/>
        </w:rPr>
        <w:t>Nunan</w:t>
      </w:r>
      <w:proofErr w:type="spellEnd"/>
      <w:r w:rsidRPr="007F38D2">
        <w:rPr>
          <w:rFonts w:cstheme="minorHAnsi"/>
        </w:rPr>
        <w:t xml:space="preserve">, D. (1991c). Methods in second language classroom research: a critical review. </w:t>
      </w:r>
      <w:r w:rsidRPr="007F38D2">
        <w:rPr>
          <w:rFonts w:cstheme="minorHAnsi"/>
          <w:i/>
          <w:iCs/>
        </w:rPr>
        <w:t>Studies in Second Language Acquisition.</w:t>
      </w:r>
      <w:r w:rsidRPr="007F38D2">
        <w:rPr>
          <w:rFonts w:cstheme="minorHAnsi"/>
        </w:rPr>
        <w:t xml:space="preserve"> 13/2, 249-274.</w:t>
      </w:r>
    </w:p>
    <w:p w:rsidR="007F38D2" w:rsidRPr="007F38D2" w:rsidRDefault="007F38D2" w:rsidP="007F38D2">
      <w:pPr>
        <w:numPr>
          <w:ilvl w:val="0"/>
          <w:numId w:val="20"/>
        </w:numPr>
        <w:tabs>
          <w:tab w:val="clear" w:pos="720"/>
          <w:tab w:val="num" w:pos="567"/>
        </w:tabs>
        <w:spacing w:after="0" w:line="288" w:lineRule="auto"/>
        <w:ind w:left="284" w:hanging="284"/>
        <w:jc w:val="both"/>
        <w:rPr>
          <w:rFonts w:cstheme="minorHAnsi"/>
        </w:rPr>
      </w:pPr>
      <w:r w:rsidRPr="007F38D2">
        <w:rPr>
          <w:rFonts w:cstheme="minorHAnsi"/>
          <w:lang w:val="es-ES"/>
        </w:rPr>
        <w:t xml:space="preserve">Sevilla Muñoz, Sevilla Muñoz, J., Callejas Trejo, V. (2003). «Propuesta de una unidad didáctica de traducción científico-técnica dirigida a alumnos universitarios». </w:t>
      </w:r>
      <w:proofErr w:type="spellStart"/>
      <w:r w:rsidRPr="007F38D2">
        <w:rPr>
          <w:rFonts w:cstheme="minorHAnsi"/>
        </w:rPr>
        <w:t>En</w:t>
      </w:r>
      <w:proofErr w:type="spellEnd"/>
      <w:r w:rsidRPr="007F38D2">
        <w:rPr>
          <w:rFonts w:cstheme="minorHAnsi"/>
        </w:rPr>
        <w:t xml:space="preserve"> </w:t>
      </w:r>
      <w:proofErr w:type="spellStart"/>
      <w:r w:rsidRPr="007F38D2">
        <w:rPr>
          <w:rFonts w:cstheme="minorHAnsi"/>
          <w:i/>
          <w:iCs/>
        </w:rPr>
        <w:t>Cadernos</w:t>
      </w:r>
      <w:proofErr w:type="spellEnd"/>
      <w:r w:rsidRPr="007F38D2">
        <w:rPr>
          <w:rFonts w:cstheme="minorHAnsi"/>
          <w:i/>
          <w:iCs/>
        </w:rPr>
        <w:t xml:space="preserve"> de </w:t>
      </w:r>
      <w:proofErr w:type="spellStart"/>
      <w:r w:rsidRPr="007F38D2">
        <w:rPr>
          <w:rFonts w:cstheme="minorHAnsi"/>
          <w:i/>
          <w:iCs/>
        </w:rPr>
        <w:t>Tradução</w:t>
      </w:r>
      <w:proofErr w:type="spellEnd"/>
      <w:r w:rsidRPr="007F38D2">
        <w:rPr>
          <w:rFonts w:cstheme="minorHAnsi"/>
        </w:rPr>
        <w:t>, 12 (</w:t>
      </w:r>
      <w:proofErr w:type="spellStart"/>
      <w:r w:rsidRPr="007F38D2">
        <w:rPr>
          <w:rFonts w:cstheme="minorHAnsi"/>
        </w:rPr>
        <w:t>en</w:t>
      </w:r>
      <w:proofErr w:type="spellEnd"/>
      <w:r w:rsidRPr="007F38D2">
        <w:rPr>
          <w:rFonts w:cstheme="minorHAnsi"/>
        </w:rPr>
        <w:t xml:space="preserve"> </w:t>
      </w:r>
      <w:proofErr w:type="spellStart"/>
      <w:r w:rsidRPr="007F38D2">
        <w:rPr>
          <w:rFonts w:cstheme="minorHAnsi"/>
        </w:rPr>
        <w:t>prensa</w:t>
      </w:r>
      <w:proofErr w:type="spellEnd"/>
      <w:r w:rsidRPr="007F38D2">
        <w:rPr>
          <w:rFonts w:cstheme="minorHAnsi"/>
        </w:rPr>
        <w:t>).</w:t>
      </w:r>
    </w:p>
    <w:p w:rsidR="00E831F8" w:rsidRDefault="00E831F8" w:rsidP="00E831F8">
      <w:pPr>
        <w:pStyle w:val="Prrafodelista"/>
        <w:spacing w:after="0" w:line="240" w:lineRule="auto"/>
        <w:ind w:left="0"/>
        <w:jc w:val="both"/>
        <w:rPr>
          <w:b/>
          <w:bCs/>
          <w:lang w:val="es-ES" w:eastAsia="es-MX"/>
        </w:rPr>
      </w:pPr>
    </w:p>
    <w:p w:rsidR="00E831F8" w:rsidRPr="00EE7DB9" w:rsidRDefault="00E831F8" w:rsidP="00E831F8">
      <w:pPr>
        <w:pStyle w:val="Prrafodelista"/>
        <w:numPr>
          <w:ilvl w:val="0"/>
          <w:numId w:val="19"/>
        </w:numPr>
        <w:shd w:val="clear" w:color="auto" w:fill="FFFFFF" w:themeFill="background1"/>
        <w:spacing w:after="0" w:line="240" w:lineRule="auto"/>
        <w:jc w:val="both"/>
        <w:rPr>
          <w:b/>
          <w:lang w:val="es-ES" w:eastAsia="es-MX"/>
        </w:rPr>
      </w:pPr>
      <w:r>
        <w:rPr>
          <w:b/>
          <w:lang w:val="es-ES" w:eastAsia="es-MX"/>
        </w:rPr>
        <w:t>Mtra. María Guadalupe González Trejo</w:t>
      </w:r>
    </w:p>
    <w:p w:rsidR="00E831F8" w:rsidRDefault="00E831F8" w:rsidP="00E831F8">
      <w:pPr>
        <w:shd w:val="clear" w:color="auto" w:fill="FFFFFF" w:themeFill="background1"/>
        <w:spacing w:after="0" w:line="240" w:lineRule="auto"/>
        <w:ind w:left="360"/>
        <w:jc w:val="both"/>
        <w:rPr>
          <w:i/>
          <w:lang w:val="es-ES" w:eastAsia="es-MX"/>
        </w:rPr>
      </w:pPr>
      <w:r>
        <w:rPr>
          <w:i/>
          <w:lang w:val="es-ES" w:eastAsia="es-MX"/>
        </w:rPr>
        <w:t>Licenciatura en Enseñanza del Francés, Área Académica 4, UPN</w:t>
      </w:r>
    </w:p>
    <w:p w:rsidR="00E831F8" w:rsidRPr="00E831F8" w:rsidRDefault="00E831F8" w:rsidP="00E831F8">
      <w:pPr>
        <w:shd w:val="clear" w:color="auto" w:fill="323E4F" w:themeFill="text2" w:themeFillShade="BF"/>
        <w:spacing w:after="0" w:line="240" w:lineRule="auto"/>
        <w:ind w:left="360"/>
        <w:rPr>
          <w:b/>
          <w:lang w:val="es-ES" w:eastAsia="es-MX"/>
        </w:rPr>
      </w:pPr>
      <w:r w:rsidRPr="00E831F8">
        <w:rPr>
          <w:b/>
          <w:lang w:val="es-ES" w:eastAsia="es-MX"/>
        </w:rPr>
        <w:t>“Diversidad lingüística en el campo laboral: mediciones del uso lingüístico”</w:t>
      </w:r>
    </w:p>
    <w:p w:rsidR="00E831F8" w:rsidRPr="00406579" w:rsidRDefault="00E831F8" w:rsidP="00E831F8">
      <w:pPr>
        <w:rPr>
          <w:rFonts w:cstheme="minorHAnsi"/>
          <w:bCs/>
          <w:color w:val="333333"/>
          <w:shd w:val="clear" w:color="auto" w:fill="FFFFFF"/>
          <w:lang w:val="es-ES"/>
        </w:rPr>
      </w:pPr>
    </w:p>
    <w:p w:rsidR="00E831F8" w:rsidRPr="00B55CE2" w:rsidRDefault="00E831F8" w:rsidP="00E831F8">
      <w:pPr>
        <w:pStyle w:val="Prrafodelista"/>
        <w:ind w:left="0"/>
        <w:jc w:val="both"/>
        <w:rPr>
          <w:b/>
          <w:lang w:val="es-ES"/>
        </w:rPr>
      </w:pPr>
      <w:proofErr w:type="spellStart"/>
      <w:r w:rsidRPr="00B55CE2">
        <w:rPr>
          <w:b/>
          <w:lang w:val="es-ES"/>
        </w:rPr>
        <w:t>Biodata</w:t>
      </w:r>
      <w:proofErr w:type="spellEnd"/>
    </w:p>
    <w:p w:rsidR="00E01031" w:rsidRPr="005F4055" w:rsidRDefault="00E01031" w:rsidP="00E01031">
      <w:pPr>
        <w:pStyle w:val="Prrafodelista"/>
        <w:spacing w:after="0" w:line="240" w:lineRule="auto"/>
        <w:ind w:left="0"/>
        <w:jc w:val="both"/>
        <w:rPr>
          <w:bCs/>
          <w:sz w:val="20"/>
          <w:szCs w:val="20"/>
          <w:lang w:val="es-ES" w:eastAsia="es-MX"/>
        </w:rPr>
      </w:pPr>
      <w:r w:rsidRPr="005F4055">
        <w:rPr>
          <w:bCs/>
          <w:sz w:val="20"/>
          <w:szCs w:val="20"/>
          <w:lang w:val="es-ES" w:eastAsia="es-MX"/>
        </w:rPr>
        <w:t xml:space="preserve">Licenciada en Pedagogía, Maestra en Lingüística </w:t>
      </w:r>
      <w:r w:rsidR="008F431C" w:rsidRPr="005F4055">
        <w:rPr>
          <w:bCs/>
          <w:sz w:val="20"/>
          <w:szCs w:val="20"/>
          <w:lang w:val="es-ES" w:eastAsia="es-MX"/>
        </w:rPr>
        <w:t xml:space="preserve">Aplicada </w:t>
      </w:r>
      <w:r w:rsidRPr="005F4055">
        <w:rPr>
          <w:bCs/>
          <w:sz w:val="20"/>
          <w:szCs w:val="20"/>
          <w:lang w:val="es-ES" w:eastAsia="es-MX"/>
        </w:rPr>
        <w:t xml:space="preserve">y </w:t>
      </w:r>
      <w:r w:rsidRPr="005F4055">
        <w:rPr>
          <w:bCs/>
          <w:sz w:val="20"/>
          <w:szCs w:val="20"/>
          <w:lang w:val="es-ES" w:eastAsia="es-MX"/>
        </w:rPr>
        <w:t xml:space="preserve">candidata a Doctora en Lingüística </w:t>
      </w:r>
      <w:r w:rsidRPr="005F4055">
        <w:rPr>
          <w:bCs/>
          <w:sz w:val="20"/>
          <w:szCs w:val="20"/>
          <w:lang w:val="es-ES" w:eastAsia="es-MX"/>
        </w:rPr>
        <w:t xml:space="preserve">por la UNAM. Diseñadora Instruccional por la Universidad la Salle y Profesora de inglés certificada por el IPN. </w:t>
      </w:r>
      <w:r w:rsidR="008F431C" w:rsidRPr="005F4055">
        <w:rPr>
          <w:bCs/>
          <w:sz w:val="20"/>
          <w:szCs w:val="20"/>
          <w:lang w:val="es-ES" w:eastAsia="es-MX"/>
        </w:rPr>
        <w:t xml:space="preserve">Ha participado en grupos de investigación nacionales y extranjeros desarrollando las líneas: política y planificación del lenguaje (UNAM), análisis del discurso y evaluación de la educación en línea (UPN) y estudios sobre economía del lenguaje y sociología de la empresa (Universidad Rovira I </w:t>
      </w:r>
      <w:proofErr w:type="spellStart"/>
      <w:r w:rsidR="008F431C" w:rsidRPr="005F4055">
        <w:rPr>
          <w:bCs/>
          <w:sz w:val="20"/>
          <w:szCs w:val="20"/>
          <w:lang w:val="es-ES" w:eastAsia="es-MX"/>
        </w:rPr>
        <w:t>Virgili</w:t>
      </w:r>
      <w:proofErr w:type="spellEnd"/>
      <w:r w:rsidR="008F431C" w:rsidRPr="005F4055">
        <w:rPr>
          <w:bCs/>
          <w:sz w:val="20"/>
          <w:szCs w:val="20"/>
          <w:lang w:val="es-ES" w:eastAsia="es-MX"/>
        </w:rPr>
        <w:t>, Tarragona España). Es docente de tiempo completo en la UPN y actual responsable de la Licenciatura en Enseñanza del Francés.</w:t>
      </w:r>
    </w:p>
    <w:p w:rsidR="00E01031" w:rsidRPr="00330EE1" w:rsidRDefault="00E01031" w:rsidP="00E01031">
      <w:pPr>
        <w:pStyle w:val="Prrafodelista"/>
        <w:spacing w:after="0" w:line="240" w:lineRule="auto"/>
        <w:ind w:left="0"/>
        <w:jc w:val="both"/>
        <w:rPr>
          <w:bCs/>
          <w:lang w:val="es-ES" w:eastAsia="es-MX"/>
        </w:rPr>
      </w:pPr>
    </w:p>
    <w:p w:rsidR="00E831F8" w:rsidRDefault="00E831F8" w:rsidP="00E831F8">
      <w:pPr>
        <w:pStyle w:val="Prrafodelista"/>
        <w:spacing w:after="0" w:line="240" w:lineRule="auto"/>
        <w:ind w:left="0"/>
        <w:jc w:val="both"/>
        <w:rPr>
          <w:b/>
          <w:bCs/>
          <w:lang w:val="es-ES" w:eastAsia="es-MX"/>
        </w:rPr>
      </w:pPr>
      <w:r>
        <w:rPr>
          <w:b/>
          <w:bCs/>
          <w:lang w:val="es-ES" w:eastAsia="es-MX"/>
        </w:rPr>
        <w:t>Resumen de la presentación</w:t>
      </w:r>
    </w:p>
    <w:p w:rsidR="008F431C" w:rsidRDefault="008F431C" w:rsidP="00E831F8">
      <w:pPr>
        <w:pStyle w:val="Prrafodelista"/>
        <w:spacing w:after="0" w:line="240" w:lineRule="auto"/>
        <w:ind w:left="0"/>
        <w:jc w:val="both"/>
        <w:rPr>
          <w:b/>
          <w:bCs/>
          <w:lang w:val="es-ES" w:eastAsia="es-MX"/>
        </w:rPr>
      </w:pPr>
    </w:p>
    <w:p w:rsidR="008F431C" w:rsidRPr="005F4055" w:rsidRDefault="008F431C" w:rsidP="005F4055">
      <w:pPr>
        <w:jc w:val="both"/>
        <w:rPr>
          <w:bCs/>
          <w:sz w:val="20"/>
          <w:szCs w:val="20"/>
          <w:lang w:val="es-ES" w:eastAsia="es-MX"/>
        </w:rPr>
      </w:pPr>
      <w:r w:rsidRPr="005F4055">
        <w:rPr>
          <w:bCs/>
          <w:sz w:val="20"/>
          <w:szCs w:val="20"/>
          <w:lang w:val="es-ES" w:eastAsia="es-MX"/>
        </w:rPr>
        <w:t xml:space="preserve">Sobre la diversidad lingüística podemos decir que aunque tradicionalmente se habla de ella en relación al número de lenguas de las que un hablante dispone en su repertorio lingüístico, en esta ponencia que surge de una tesis doctoral, es mi intención señalar </w:t>
      </w:r>
      <w:r w:rsidR="008148BA" w:rsidRPr="005F4055">
        <w:rPr>
          <w:bCs/>
          <w:sz w:val="20"/>
          <w:szCs w:val="20"/>
          <w:lang w:val="es-ES" w:eastAsia="es-MX"/>
        </w:rPr>
        <w:t xml:space="preserve">que </w:t>
      </w:r>
      <w:r w:rsidRPr="005F4055">
        <w:rPr>
          <w:bCs/>
          <w:sz w:val="20"/>
          <w:szCs w:val="20"/>
          <w:lang w:val="es-ES" w:eastAsia="es-MX"/>
        </w:rPr>
        <w:t>la diversidad puede encontrarse también al interior de cada una de las lenguas si consideramos los diferentes dominios de uso (escuela, trabajo, familia, amigos, pareja, etc.) y, adicionalmente, las diferentes funciones comunicativas en las que un individuo debe desempeñarse y que son particulares de cada dominio (asistencia a eventos, intercambios funcionales, producción de textos orales y escrito</w:t>
      </w:r>
      <w:r w:rsidR="008148BA" w:rsidRPr="005F4055">
        <w:rPr>
          <w:bCs/>
          <w:sz w:val="20"/>
          <w:szCs w:val="20"/>
          <w:lang w:val="es-ES" w:eastAsia="es-MX"/>
        </w:rPr>
        <w:t xml:space="preserve">s de diversa naturaleza, etc.). </w:t>
      </w:r>
      <w:r w:rsidR="008148BA" w:rsidRPr="005F4055">
        <w:rPr>
          <w:bCs/>
          <w:sz w:val="20"/>
          <w:szCs w:val="20"/>
          <w:lang w:val="es-ES" w:eastAsia="es-MX"/>
        </w:rPr>
        <w:t>Partiremos de la premisa que presenta a la diversidad lingüística como un abanico de posibilidades de acción al interior de una sola actividad. El objetivo de esta explicación no es dar cuenta del número de dichas posibilidades sino hacer visible la compleja naturaleza de la noción de diversidad y los diferentes niveles necesariamente implicados en las interacciones de los elementos que la podrían explican.</w:t>
      </w:r>
      <w:r w:rsidR="008148BA" w:rsidRPr="005F4055">
        <w:rPr>
          <w:bCs/>
          <w:sz w:val="20"/>
          <w:szCs w:val="20"/>
          <w:lang w:val="es-ES" w:eastAsia="es-MX"/>
        </w:rPr>
        <w:t xml:space="preserve"> Posteriormente, presentaremos los resultados de un instrumento elaborado para medir el uso lingüístico en el campo laboral y comentaremos sobre sus bondades para la determinación de perfiles lingüísticos en el campo profesional.</w:t>
      </w:r>
    </w:p>
    <w:p w:rsidR="00E831F8" w:rsidRDefault="00E831F8" w:rsidP="00E831F8">
      <w:pPr>
        <w:pStyle w:val="Prrafodelista"/>
        <w:spacing w:after="0" w:line="240" w:lineRule="auto"/>
        <w:ind w:left="0"/>
        <w:jc w:val="both"/>
        <w:rPr>
          <w:b/>
          <w:bCs/>
          <w:lang w:val="es-ES" w:eastAsia="es-MX"/>
        </w:rPr>
      </w:pPr>
    </w:p>
    <w:p w:rsidR="00E831F8" w:rsidRDefault="00E831F8" w:rsidP="00E831F8">
      <w:pPr>
        <w:pStyle w:val="Prrafodelista"/>
        <w:spacing w:after="0" w:line="240" w:lineRule="auto"/>
        <w:ind w:left="0"/>
        <w:jc w:val="both"/>
        <w:rPr>
          <w:b/>
          <w:bCs/>
          <w:lang w:val="es-ES" w:eastAsia="es-MX"/>
        </w:rPr>
      </w:pPr>
      <w:r w:rsidRPr="003C5C2B">
        <w:rPr>
          <w:b/>
          <w:bCs/>
          <w:lang w:val="es-ES" w:eastAsia="es-MX"/>
        </w:rPr>
        <w:t>Bibliografía recomendada sobre el tema</w:t>
      </w:r>
    </w:p>
    <w:p w:rsidR="00E831F8" w:rsidRDefault="00E831F8" w:rsidP="00E831F8">
      <w:pPr>
        <w:pStyle w:val="Prrafodelista"/>
        <w:spacing w:after="0" w:line="240" w:lineRule="auto"/>
        <w:ind w:left="0"/>
        <w:jc w:val="both"/>
        <w:rPr>
          <w:b/>
          <w:bCs/>
          <w:lang w:val="es-ES" w:eastAsia="es-MX"/>
        </w:rPr>
      </w:pPr>
    </w:p>
    <w:p w:rsidR="008148BA" w:rsidRPr="005500DA" w:rsidRDefault="008148BA" w:rsidP="005500DA">
      <w:pPr>
        <w:pStyle w:val="Prrafodelista"/>
        <w:numPr>
          <w:ilvl w:val="0"/>
          <w:numId w:val="21"/>
        </w:numPr>
        <w:jc w:val="both"/>
        <w:rPr>
          <w:rFonts w:cstheme="minorHAnsi"/>
          <w:bCs/>
          <w:color w:val="333333"/>
          <w:sz w:val="20"/>
          <w:szCs w:val="20"/>
          <w:shd w:val="clear" w:color="auto" w:fill="FFFFFF"/>
          <w:lang w:val="es-ES"/>
        </w:rPr>
      </w:pPr>
      <w:proofErr w:type="spellStart"/>
      <w:r w:rsidRPr="005F4055">
        <w:rPr>
          <w:rFonts w:cstheme="minorHAnsi"/>
          <w:bCs/>
          <w:color w:val="333333"/>
          <w:sz w:val="20"/>
          <w:szCs w:val="20"/>
          <w:shd w:val="clear" w:color="auto" w:fill="FFFFFF"/>
        </w:rPr>
        <w:t>Alarcón</w:t>
      </w:r>
      <w:proofErr w:type="spellEnd"/>
      <w:r w:rsidRPr="005F4055">
        <w:rPr>
          <w:rFonts w:cstheme="minorHAnsi"/>
          <w:bCs/>
          <w:color w:val="333333"/>
          <w:sz w:val="20"/>
          <w:szCs w:val="20"/>
          <w:shd w:val="clear" w:color="auto" w:fill="FFFFFF"/>
        </w:rPr>
        <w:t xml:space="preserve">, A., A. Di Paolo, J. </w:t>
      </w:r>
      <w:proofErr w:type="spellStart"/>
      <w:r w:rsidRPr="005F4055">
        <w:rPr>
          <w:rFonts w:cstheme="minorHAnsi"/>
          <w:bCs/>
          <w:color w:val="333333"/>
          <w:sz w:val="20"/>
          <w:szCs w:val="20"/>
          <w:shd w:val="clear" w:color="auto" w:fill="FFFFFF"/>
        </w:rPr>
        <w:t>H</w:t>
      </w:r>
      <w:r w:rsidR="00DA734A" w:rsidRPr="005F4055">
        <w:rPr>
          <w:rFonts w:cstheme="minorHAnsi"/>
          <w:bCs/>
          <w:color w:val="333333"/>
          <w:sz w:val="20"/>
          <w:szCs w:val="20"/>
          <w:shd w:val="clear" w:color="auto" w:fill="FFFFFF"/>
        </w:rPr>
        <w:t>eyman</w:t>
      </w:r>
      <w:proofErr w:type="spellEnd"/>
      <w:r w:rsidR="00DA734A" w:rsidRPr="005F4055">
        <w:rPr>
          <w:rFonts w:cstheme="minorHAnsi"/>
          <w:bCs/>
          <w:color w:val="333333"/>
          <w:sz w:val="20"/>
          <w:szCs w:val="20"/>
          <w:shd w:val="clear" w:color="auto" w:fill="FFFFFF"/>
        </w:rPr>
        <w:t xml:space="preserve"> &amp; M.C. Morales. (2014</w:t>
      </w:r>
      <w:r w:rsidRPr="005F4055">
        <w:rPr>
          <w:rFonts w:cstheme="minorHAnsi"/>
          <w:bCs/>
          <w:color w:val="333333"/>
          <w:sz w:val="20"/>
          <w:szCs w:val="20"/>
          <w:shd w:val="clear" w:color="auto" w:fill="FFFFFF"/>
        </w:rPr>
        <w:t xml:space="preserve">). “The Occupational Location of Spanish-English Bilinguals in the New Information Economy: The Health and Criminal Justice Sectors in the US Borderlands with Mexico”, </w:t>
      </w:r>
      <w:proofErr w:type="spellStart"/>
      <w:r w:rsidRPr="005F4055">
        <w:rPr>
          <w:rFonts w:cstheme="minorHAnsi"/>
          <w:bCs/>
          <w:color w:val="333333"/>
          <w:sz w:val="20"/>
          <w:szCs w:val="20"/>
          <w:shd w:val="clear" w:color="auto" w:fill="FFFFFF"/>
        </w:rPr>
        <w:t>en</w:t>
      </w:r>
      <w:proofErr w:type="spellEnd"/>
      <w:r w:rsidRPr="005F4055">
        <w:rPr>
          <w:rFonts w:cstheme="minorHAnsi"/>
          <w:bCs/>
          <w:color w:val="333333"/>
          <w:sz w:val="20"/>
          <w:szCs w:val="20"/>
          <w:shd w:val="clear" w:color="auto" w:fill="FFFFFF"/>
        </w:rPr>
        <w:t xml:space="preserve"> </w:t>
      </w:r>
      <w:r w:rsidRPr="005F4055">
        <w:rPr>
          <w:rFonts w:cstheme="minorHAnsi"/>
          <w:bCs/>
          <w:i/>
          <w:color w:val="333333"/>
          <w:sz w:val="20"/>
          <w:szCs w:val="20"/>
          <w:shd w:val="clear" w:color="auto" w:fill="FFFFFF"/>
        </w:rPr>
        <w:t xml:space="preserve">The Bilingual Advantage: Language, Literacy, and the U.S. Labor Market, </w:t>
      </w:r>
      <w:r w:rsidRPr="005F4055">
        <w:rPr>
          <w:rFonts w:cstheme="minorHAnsi"/>
          <w:bCs/>
          <w:color w:val="333333"/>
          <w:sz w:val="20"/>
          <w:szCs w:val="20"/>
          <w:shd w:val="clear" w:color="auto" w:fill="FFFFFF"/>
        </w:rPr>
        <w:t xml:space="preserve">eds. </w:t>
      </w:r>
      <w:r w:rsidRPr="005500DA">
        <w:rPr>
          <w:rFonts w:cstheme="minorHAnsi"/>
          <w:bCs/>
          <w:color w:val="333333"/>
          <w:sz w:val="20"/>
          <w:szCs w:val="20"/>
          <w:shd w:val="clear" w:color="auto" w:fill="FFFFFF"/>
          <w:lang w:val="es-ES"/>
        </w:rPr>
        <w:t xml:space="preserve">Rebecca M. </w:t>
      </w:r>
      <w:proofErr w:type="spellStart"/>
      <w:r w:rsidRPr="005500DA">
        <w:rPr>
          <w:rFonts w:cstheme="minorHAnsi"/>
          <w:bCs/>
          <w:color w:val="333333"/>
          <w:sz w:val="20"/>
          <w:szCs w:val="20"/>
          <w:shd w:val="clear" w:color="auto" w:fill="FFFFFF"/>
          <w:lang w:val="es-ES"/>
        </w:rPr>
        <w:t>Callahan</w:t>
      </w:r>
      <w:proofErr w:type="spellEnd"/>
      <w:r w:rsidRPr="005500DA">
        <w:rPr>
          <w:rFonts w:cstheme="minorHAnsi"/>
          <w:bCs/>
          <w:color w:val="333333"/>
          <w:sz w:val="20"/>
          <w:szCs w:val="20"/>
          <w:shd w:val="clear" w:color="auto" w:fill="FFFFFF"/>
          <w:lang w:val="es-ES"/>
        </w:rPr>
        <w:t xml:space="preserve"> and Patricia C. </w:t>
      </w:r>
      <w:proofErr w:type="spellStart"/>
      <w:r w:rsidRPr="005500DA">
        <w:rPr>
          <w:rFonts w:cstheme="minorHAnsi"/>
          <w:bCs/>
          <w:color w:val="333333"/>
          <w:sz w:val="20"/>
          <w:szCs w:val="20"/>
          <w:shd w:val="clear" w:color="auto" w:fill="FFFFFF"/>
          <w:lang w:val="es-ES"/>
        </w:rPr>
        <w:t>Gandara</w:t>
      </w:r>
      <w:proofErr w:type="spellEnd"/>
      <w:r w:rsidR="005500DA" w:rsidRPr="005500DA">
        <w:rPr>
          <w:rFonts w:cstheme="minorHAnsi"/>
          <w:bCs/>
          <w:color w:val="333333"/>
          <w:sz w:val="20"/>
          <w:szCs w:val="20"/>
          <w:shd w:val="clear" w:color="auto" w:fill="FFFFFF"/>
          <w:lang w:val="es-ES"/>
        </w:rPr>
        <w:t xml:space="preserve"> (eds.</w:t>
      </w:r>
      <w:r w:rsidR="005500DA">
        <w:rPr>
          <w:rFonts w:cstheme="minorHAnsi"/>
          <w:bCs/>
          <w:color w:val="333333"/>
          <w:sz w:val="20"/>
          <w:szCs w:val="20"/>
          <w:shd w:val="clear" w:color="auto" w:fill="FFFFFF"/>
          <w:lang w:val="es-ES"/>
        </w:rPr>
        <w:t>)</w:t>
      </w:r>
      <w:r w:rsidRPr="005500DA">
        <w:rPr>
          <w:rFonts w:cstheme="minorHAnsi"/>
          <w:bCs/>
          <w:color w:val="333333"/>
          <w:sz w:val="20"/>
          <w:szCs w:val="20"/>
          <w:shd w:val="clear" w:color="auto" w:fill="FFFFFF"/>
          <w:lang w:val="es-ES"/>
        </w:rPr>
        <w:t xml:space="preserve">, pp. 110-137, </w:t>
      </w:r>
      <w:proofErr w:type="spellStart"/>
      <w:r w:rsidRPr="005500DA">
        <w:rPr>
          <w:rFonts w:cstheme="minorHAnsi"/>
          <w:bCs/>
          <w:color w:val="333333"/>
          <w:sz w:val="20"/>
          <w:szCs w:val="20"/>
          <w:shd w:val="clear" w:color="auto" w:fill="FFFFFF"/>
          <w:lang w:val="es-ES"/>
        </w:rPr>
        <w:t>Multilingual</w:t>
      </w:r>
      <w:proofErr w:type="spellEnd"/>
      <w:r w:rsidRPr="005500DA">
        <w:rPr>
          <w:rFonts w:cstheme="minorHAnsi"/>
          <w:bCs/>
          <w:color w:val="333333"/>
          <w:sz w:val="20"/>
          <w:szCs w:val="20"/>
          <w:shd w:val="clear" w:color="auto" w:fill="FFFFFF"/>
          <w:lang w:val="es-ES"/>
        </w:rPr>
        <w:t xml:space="preserve"> </w:t>
      </w:r>
      <w:proofErr w:type="spellStart"/>
      <w:r w:rsidRPr="005500DA">
        <w:rPr>
          <w:rFonts w:cstheme="minorHAnsi"/>
          <w:bCs/>
          <w:color w:val="333333"/>
          <w:sz w:val="20"/>
          <w:szCs w:val="20"/>
          <w:shd w:val="clear" w:color="auto" w:fill="FFFFFF"/>
          <w:lang w:val="es-ES"/>
        </w:rPr>
        <w:t>Matters</w:t>
      </w:r>
      <w:proofErr w:type="spellEnd"/>
      <w:r w:rsidRPr="005500DA">
        <w:rPr>
          <w:rFonts w:cstheme="minorHAnsi"/>
          <w:bCs/>
          <w:color w:val="333333"/>
          <w:sz w:val="20"/>
          <w:szCs w:val="20"/>
          <w:shd w:val="clear" w:color="auto" w:fill="FFFFFF"/>
          <w:lang w:val="es-ES"/>
        </w:rPr>
        <w:t>.</w:t>
      </w:r>
    </w:p>
    <w:p w:rsidR="00E831F8" w:rsidRDefault="00DA734A" w:rsidP="005500DA">
      <w:pPr>
        <w:pStyle w:val="Prrafodelista"/>
        <w:numPr>
          <w:ilvl w:val="0"/>
          <w:numId w:val="21"/>
        </w:numPr>
        <w:jc w:val="both"/>
        <w:rPr>
          <w:rFonts w:cstheme="minorHAnsi"/>
          <w:bCs/>
          <w:color w:val="333333"/>
          <w:sz w:val="20"/>
          <w:szCs w:val="20"/>
          <w:shd w:val="clear" w:color="auto" w:fill="FFFFFF"/>
          <w:lang w:val="es-ES"/>
        </w:rPr>
      </w:pPr>
      <w:proofErr w:type="spellStart"/>
      <w:r w:rsidRPr="005F4055">
        <w:rPr>
          <w:rFonts w:cstheme="minorHAnsi"/>
          <w:bCs/>
          <w:color w:val="333333"/>
          <w:sz w:val="20"/>
          <w:szCs w:val="20"/>
          <w:shd w:val="clear" w:color="auto" w:fill="FFFFFF"/>
          <w:lang w:val="es-ES"/>
        </w:rPr>
        <w:t>Beacco</w:t>
      </w:r>
      <w:proofErr w:type="spellEnd"/>
      <w:r w:rsidRPr="005F4055">
        <w:rPr>
          <w:rFonts w:cstheme="minorHAnsi"/>
          <w:bCs/>
          <w:color w:val="333333"/>
          <w:sz w:val="20"/>
          <w:szCs w:val="20"/>
          <w:shd w:val="clear" w:color="auto" w:fill="FFFFFF"/>
          <w:lang w:val="es-ES"/>
        </w:rPr>
        <w:t>, J.C. (2005). De la diversidad lingüística a la educación plurilingüe: la guía para la elaboración de las políticas lingüísticas educativas. [Presentación en línea] [http://ressources-cla.univ-fcomte.fr/gerflint/chili4/06beacco.pdf].</w:t>
      </w:r>
    </w:p>
    <w:p w:rsidR="00330CA8" w:rsidRPr="00330CA8" w:rsidRDefault="00330CA8" w:rsidP="005500DA">
      <w:pPr>
        <w:pStyle w:val="Prrafodelista"/>
        <w:numPr>
          <w:ilvl w:val="0"/>
          <w:numId w:val="21"/>
        </w:numPr>
        <w:jc w:val="both"/>
        <w:rPr>
          <w:rFonts w:cstheme="minorHAnsi"/>
          <w:bCs/>
          <w:color w:val="333333"/>
          <w:sz w:val="20"/>
          <w:szCs w:val="20"/>
          <w:shd w:val="clear" w:color="auto" w:fill="FFFFFF"/>
        </w:rPr>
      </w:pPr>
      <w:r w:rsidRPr="00330CA8">
        <w:rPr>
          <w:rFonts w:cstheme="minorHAnsi"/>
          <w:bCs/>
          <w:color w:val="333333"/>
          <w:sz w:val="20"/>
          <w:szCs w:val="20"/>
          <w:shd w:val="clear" w:color="auto" w:fill="FFFFFF"/>
        </w:rPr>
        <w:t xml:space="preserve">Berthoud, A.C., Grin, F. </w:t>
      </w:r>
      <w:r>
        <w:rPr>
          <w:rFonts w:cstheme="minorHAnsi"/>
          <w:bCs/>
          <w:color w:val="333333"/>
          <w:sz w:val="20"/>
          <w:szCs w:val="20"/>
          <w:shd w:val="clear" w:color="auto" w:fill="FFFFFF"/>
        </w:rPr>
        <w:t xml:space="preserve">&amp; </w:t>
      </w:r>
      <w:proofErr w:type="spellStart"/>
      <w:r>
        <w:rPr>
          <w:rFonts w:cstheme="minorHAnsi"/>
          <w:bCs/>
          <w:color w:val="333333"/>
          <w:sz w:val="20"/>
          <w:szCs w:val="20"/>
          <w:shd w:val="clear" w:color="auto" w:fill="FFFFFF"/>
        </w:rPr>
        <w:t>Lüdi</w:t>
      </w:r>
      <w:proofErr w:type="spellEnd"/>
      <w:r>
        <w:rPr>
          <w:rFonts w:cstheme="minorHAnsi"/>
          <w:bCs/>
          <w:color w:val="333333"/>
          <w:sz w:val="20"/>
          <w:szCs w:val="20"/>
          <w:shd w:val="clear" w:color="auto" w:fill="FFFFFF"/>
        </w:rPr>
        <w:t xml:space="preserve">, G. </w:t>
      </w:r>
      <w:r w:rsidR="005500DA">
        <w:rPr>
          <w:rFonts w:cstheme="minorHAnsi"/>
          <w:bCs/>
          <w:color w:val="333333"/>
          <w:sz w:val="20"/>
          <w:szCs w:val="20"/>
          <w:shd w:val="clear" w:color="auto" w:fill="FFFFFF"/>
        </w:rPr>
        <w:t xml:space="preserve">(eds.) </w:t>
      </w:r>
      <w:r>
        <w:rPr>
          <w:rFonts w:cstheme="minorHAnsi"/>
          <w:bCs/>
          <w:color w:val="333333"/>
          <w:sz w:val="20"/>
          <w:szCs w:val="20"/>
          <w:shd w:val="clear" w:color="auto" w:fill="FFFFFF"/>
        </w:rPr>
        <w:t xml:space="preserve">(2013). Exploring </w:t>
      </w:r>
      <w:r w:rsidR="005500DA">
        <w:rPr>
          <w:rFonts w:cstheme="minorHAnsi"/>
          <w:bCs/>
          <w:color w:val="333333"/>
          <w:sz w:val="20"/>
          <w:szCs w:val="20"/>
          <w:shd w:val="clear" w:color="auto" w:fill="FFFFFF"/>
        </w:rPr>
        <w:t>the Dynamics of Multilingualism: The DYLAN project.</w:t>
      </w:r>
      <w:r>
        <w:rPr>
          <w:rFonts w:cstheme="minorHAnsi"/>
          <w:bCs/>
          <w:color w:val="333333"/>
          <w:sz w:val="20"/>
          <w:szCs w:val="20"/>
          <w:shd w:val="clear" w:color="auto" w:fill="FFFFFF"/>
        </w:rPr>
        <w:t xml:space="preserve"> Multilingualism and Diversity Management</w:t>
      </w:r>
      <w:r w:rsidR="005500DA">
        <w:rPr>
          <w:rFonts w:cstheme="minorHAnsi"/>
          <w:bCs/>
          <w:color w:val="333333"/>
          <w:sz w:val="20"/>
          <w:szCs w:val="20"/>
          <w:shd w:val="clear" w:color="auto" w:fill="FFFFFF"/>
        </w:rPr>
        <w:t xml:space="preserve"> Collection. Philadelphia: </w:t>
      </w:r>
      <w:r>
        <w:rPr>
          <w:rFonts w:cstheme="minorHAnsi"/>
          <w:bCs/>
          <w:color w:val="333333"/>
          <w:sz w:val="20"/>
          <w:szCs w:val="20"/>
          <w:shd w:val="clear" w:color="auto" w:fill="FFFFFF"/>
        </w:rPr>
        <w:t xml:space="preserve">John </w:t>
      </w:r>
      <w:proofErr w:type="spellStart"/>
      <w:r>
        <w:rPr>
          <w:rFonts w:cstheme="minorHAnsi"/>
          <w:bCs/>
          <w:color w:val="333333"/>
          <w:sz w:val="20"/>
          <w:szCs w:val="20"/>
          <w:shd w:val="clear" w:color="auto" w:fill="FFFFFF"/>
        </w:rPr>
        <w:t>Benjamins</w:t>
      </w:r>
      <w:proofErr w:type="spellEnd"/>
      <w:r>
        <w:rPr>
          <w:rFonts w:cstheme="minorHAnsi"/>
          <w:bCs/>
          <w:color w:val="333333"/>
          <w:sz w:val="20"/>
          <w:szCs w:val="20"/>
          <w:shd w:val="clear" w:color="auto" w:fill="FFFFFF"/>
        </w:rPr>
        <w:t xml:space="preserve"> Publishi</w:t>
      </w:r>
      <w:r w:rsidR="005500DA">
        <w:rPr>
          <w:rFonts w:cstheme="minorHAnsi"/>
          <w:bCs/>
          <w:color w:val="333333"/>
          <w:sz w:val="20"/>
          <w:szCs w:val="20"/>
          <w:shd w:val="clear" w:color="auto" w:fill="FFFFFF"/>
        </w:rPr>
        <w:t>ng Company.</w:t>
      </w:r>
    </w:p>
    <w:p w:rsidR="008148BA" w:rsidRPr="005F4055" w:rsidRDefault="00DA734A" w:rsidP="005500DA">
      <w:pPr>
        <w:pStyle w:val="Prrafodelista"/>
        <w:numPr>
          <w:ilvl w:val="0"/>
          <w:numId w:val="21"/>
        </w:numPr>
        <w:spacing w:after="0" w:line="288" w:lineRule="auto"/>
        <w:jc w:val="both"/>
        <w:rPr>
          <w:rFonts w:cstheme="minorHAnsi"/>
          <w:bCs/>
          <w:iCs/>
          <w:sz w:val="20"/>
          <w:szCs w:val="20"/>
        </w:rPr>
      </w:pPr>
      <w:r w:rsidRPr="005F4055">
        <w:rPr>
          <w:rFonts w:cstheme="minorHAnsi"/>
          <w:sz w:val="20"/>
          <w:szCs w:val="20"/>
          <w:lang w:val="es-ES"/>
        </w:rPr>
        <w:t>García La</w:t>
      </w:r>
      <w:proofErr w:type="spellStart"/>
      <w:r w:rsidRPr="005F4055">
        <w:rPr>
          <w:rFonts w:cstheme="minorHAnsi"/>
          <w:sz w:val="20"/>
          <w:szCs w:val="20"/>
        </w:rPr>
        <w:t>nda</w:t>
      </w:r>
      <w:proofErr w:type="spellEnd"/>
      <w:r w:rsidRPr="005F4055">
        <w:rPr>
          <w:rFonts w:cstheme="minorHAnsi"/>
          <w:sz w:val="20"/>
          <w:szCs w:val="20"/>
        </w:rPr>
        <w:t>, L.G.</w:t>
      </w:r>
      <w:r w:rsidRPr="005F4055">
        <w:rPr>
          <w:rFonts w:cstheme="minorHAnsi"/>
          <w:smallCaps/>
          <w:sz w:val="20"/>
          <w:szCs w:val="20"/>
        </w:rPr>
        <w:t xml:space="preserve"> (2006). </w:t>
      </w:r>
      <w:r w:rsidRPr="005F4055">
        <w:rPr>
          <w:rFonts w:cstheme="minorHAnsi"/>
          <w:bCs/>
          <w:iCs/>
          <w:sz w:val="20"/>
          <w:szCs w:val="20"/>
        </w:rPr>
        <w:t xml:space="preserve">Academic language barriers and language freedom. </w:t>
      </w:r>
      <w:proofErr w:type="spellStart"/>
      <w:r w:rsidRPr="005F4055">
        <w:rPr>
          <w:rFonts w:cstheme="minorHAnsi"/>
          <w:bCs/>
          <w:iCs/>
          <w:sz w:val="20"/>
          <w:szCs w:val="20"/>
        </w:rPr>
        <w:t>En</w:t>
      </w:r>
      <w:proofErr w:type="spellEnd"/>
      <w:r w:rsidRPr="005F4055">
        <w:rPr>
          <w:rFonts w:cstheme="minorHAnsi"/>
          <w:bCs/>
          <w:iCs/>
          <w:sz w:val="20"/>
          <w:szCs w:val="20"/>
        </w:rPr>
        <w:t xml:space="preserve"> </w:t>
      </w:r>
      <w:r w:rsidRPr="005F4055">
        <w:rPr>
          <w:rFonts w:cstheme="minorHAnsi"/>
          <w:bCs/>
          <w:i/>
          <w:iCs/>
          <w:sz w:val="20"/>
          <w:szCs w:val="20"/>
        </w:rPr>
        <w:t>Current issues in language planning</w:t>
      </w:r>
      <w:r w:rsidRPr="005F4055">
        <w:rPr>
          <w:rFonts w:cstheme="minorHAnsi"/>
          <w:bCs/>
          <w:iCs/>
          <w:sz w:val="20"/>
          <w:szCs w:val="20"/>
        </w:rPr>
        <w:t>. Vol. 7.no. 1, pp. 61-81.</w:t>
      </w:r>
    </w:p>
    <w:p w:rsidR="00D9169F" w:rsidRPr="005500DA" w:rsidRDefault="00DA734A" w:rsidP="005500DA">
      <w:pPr>
        <w:pStyle w:val="Prrafodelista"/>
        <w:numPr>
          <w:ilvl w:val="0"/>
          <w:numId w:val="21"/>
        </w:numPr>
        <w:jc w:val="both"/>
        <w:rPr>
          <w:rFonts w:cstheme="minorHAnsi"/>
          <w:bCs/>
          <w:color w:val="333333"/>
          <w:sz w:val="20"/>
          <w:szCs w:val="20"/>
          <w:shd w:val="clear" w:color="auto" w:fill="FFFFFF"/>
          <w:lang w:val="es-ES"/>
        </w:rPr>
      </w:pPr>
      <w:r w:rsidRPr="005F4055">
        <w:rPr>
          <w:rFonts w:cstheme="minorHAnsi"/>
          <w:bCs/>
          <w:color w:val="333333"/>
          <w:sz w:val="20"/>
          <w:szCs w:val="20"/>
          <w:shd w:val="clear" w:color="auto" w:fill="FFFFFF"/>
        </w:rPr>
        <w:t>Muñoz, H. &amp; Lewin, P. (</w:t>
      </w:r>
      <w:proofErr w:type="spellStart"/>
      <w:r w:rsidRPr="005F4055">
        <w:rPr>
          <w:rFonts w:cstheme="minorHAnsi"/>
          <w:bCs/>
          <w:color w:val="333333"/>
          <w:sz w:val="20"/>
          <w:szCs w:val="20"/>
          <w:shd w:val="clear" w:color="auto" w:fill="FFFFFF"/>
        </w:rPr>
        <w:t>coord</w:t>
      </w:r>
      <w:proofErr w:type="spellEnd"/>
      <w:r w:rsidRPr="005F4055">
        <w:rPr>
          <w:rFonts w:cstheme="minorHAnsi"/>
          <w:bCs/>
          <w:color w:val="333333"/>
          <w:sz w:val="20"/>
          <w:szCs w:val="20"/>
          <w:shd w:val="clear" w:color="auto" w:fill="FFFFFF"/>
        </w:rPr>
        <w:t xml:space="preserve">.) </w:t>
      </w:r>
      <w:r w:rsidRPr="005F4055">
        <w:rPr>
          <w:rFonts w:cstheme="minorHAnsi"/>
          <w:bCs/>
          <w:color w:val="333333"/>
          <w:sz w:val="20"/>
          <w:szCs w:val="20"/>
          <w:shd w:val="clear" w:color="auto" w:fill="FFFFFF"/>
          <w:lang w:val="es-ES"/>
        </w:rPr>
        <w:t xml:space="preserve">(1996). El significado de la diversidad lingüística y cultural. México: </w:t>
      </w:r>
      <w:r w:rsidR="005F4055" w:rsidRPr="005F4055">
        <w:rPr>
          <w:rFonts w:cstheme="minorHAnsi"/>
          <w:bCs/>
          <w:color w:val="333333"/>
          <w:sz w:val="20"/>
          <w:szCs w:val="20"/>
          <w:shd w:val="clear" w:color="auto" w:fill="FFFFFF"/>
          <w:lang w:val="es-ES"/>
        </w:rPr>
        <w:t>UNAM-INAH.</w:t>
      </w:r>
    </w:p>
    <w:sectPr w:rsidR="00D9169F" w:rsidRPr="005500DA" w:rsidSect="00406579">
      <w:headerReference w:type="even" r:id="rId8"/>
      <w:headerReference w:type="default" r:id="rId9"/>
      <w:footerReference w:type="even" r:id="rId10"/>
      <w:footerReference w:type="default" r:id="rId11"/>
      <w:headerReference w:type="first" r:id="rId12"/>
      <w:footerReference w:type="first" r:id="rId13"/>
      <w:pgSz w:w="12240" w:h="15840"/>
      <w:pgMar w:top="1418" w:right="1531" w:bottom="1418"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174" w:rsidRDefault="00A51174" w:rsidP="00F556F2">
      <w:pPr>
        <w:spacing w:after="0" w:line="240" w:lineRule="auto"/>
      </w:pPr>
      <w:r>
        <w:separator/>
      </w:r>
    </w:p>
  </w:endnote>
  <w:endnote w:type="continuationSeparator" w:id="0">
    <w:p w:rsidR="00A51174" w:rsidRDefault="00A51174" w:rsidP="00F5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35" w:rsidRDefault="00797535">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14604"/>
      <w:docPartObj>
        <w:docPartGallery w:val="Page Numbers (Bottom of Page)"/>
        <w:docPartUnique/>
      </w:docPartObj>
    </w:sdtPr>
    <w:sdtEndPr/>
    <w:sdtContent>
      <w:p w:rsidR="005613CC" w:rsidRDefault="005613CC">
        <w:pPr>
          <w:pStyle w:val="Piedepgina"/>
          <w:jc w:val="center"/>
        </w:pPr>
        <w:r>
          <w:fldChar w:fldCharType="begin"/>
        </w:r>
        <w:r>
          <w:instrText>PAGE   \* MERGEFORMAT</w:instrText>
        </w:r>
        <w:r>
          <w:fldChar w:fldCharType="separate"/>
        </w:r>
        <w:r w:rsidR="00797535" w:rsidRPr="00797535">
          <w:rPr>
            <w:noProof/>
            <w:lang w:val="es-ES"/>
          </w:rPr>
          <w:t>1</w:t>
        </w:r>
        <w:r>
          <w:fldChar w:fldCharType="end"/>
        </w:r>
        <w:r w:rsidR="005500DA">
          <w:t>/3</w:t>
        </w:r>
      </w:p>
    </w:sdtContent>
  </w:sdt>
  <w:p w:rsidR="005613CC" w:rsidRDefault="005613C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35" w:rsidRDefault="0079753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174" w:rsidRDefault="00A51174" w:rsidP="00F556F2">
      <w:pPr>
        <w:spacing w:after="0" w:line="240" w:lineRule="auto"/>
      </w:pPr>
      <w:r>
        <w:separator/>
      </w:r>
    </w:p>
  </w:footnote>
  <w:footnote w:type="continuationSeparator" w:id="0">
    <w:p w:rsidR="00A51174" w:rsidRDefault="00A51174" w:rsidP="00F55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35" w:rsidRDefault="007975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6F2" w:rsidRPr="00CA6737" w:rsidRDefault="00F556F2" w:rsidP="00782792">
    <w:pPr>
      <w:pStyle w:val="Encabezado"/>
      <w:spacing w:line="20" w:lineRule="atLeast"/>
      <w:rPr>
        <w:sz w:val="18"/>
        <w:szCs w:val="18"/>
      </w:rPr>
    </w:pPr>
    <w:r w:rsidRPr="002C6AA1">
      <w:rPr>
        <w:noProof/>
        <w:sz w:val="24"/>
        <w:szCs w:val="24"/>
      </w:rPr>
      <w:drawing>
        <wp:inline distT="0" distB="0" distL="0" distR="0" wp14:anchorId="416F95C7" wp14:editId="70D1CA22">
          <wp:extent cx="5610225" cy="4762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476250"/>
                  </a:xfrm>
                  <a:prstGeom prst="rect">
                    <a:avLst/>
                  </a:prstGeom>
                  <a:noFill/>
                  <a:ln>
                    <a:noFill/>
                  </a:ln>
                </pic:spPr>
              </pic:pic>
            </a:graphicData>
          </a:graphic>
        </wp:inline>
      </w:drawing>
    </w:r>
  </w:p>
  <w:p w:rsidR="00B17CE9" w:rsidRPr="00CA6737" w:rsidRDefault="00B17CE9" w:rsidP="00782792">
    <w:pPr>
      <w:pStyle w:val="Encabezado"/>
      <w:spacing w:line="20" w:lineRule="atLeast"/>
      <w:rPr>
        <w:sz w:val="18"/>
        <w:szCs w:val="18"/>
      </w:rPr>
    </w:pPr>
  </w:p>
  <w:p w:rsidR="00782792" w:rsidRDefault="00F556F2" w:rsidP="004941D9">
    <w:pPr>
      <w:spacing w:after="0" w:line="20" w:lineRule="atLeast"/>
      <w:jc w:val="center"/>
      <w:rPr>
        <w:b/>
        <w:sz w:val="18"/>
        <w:szCs w:val="18"/>
        <w:lang w:val="es-ES"/>
      </w:rPr>
    </w:pPr>
    <w:r w:rsidRPr="00CA6737">
      <w:rPr>
        <w:b/>
        <w:sz w:val="18"/>
        <w:szCs w:val="18"/>
        <w:lang w:val="es-ES"/>
      </w:rPr>
      <w:t xml:space="preserve">Sesión </w:t>
    </w:r>
    <w:r w:rsidR="00797535">
      <w:rPr>
        <w:b/>
        <w:sz w:val="18"/>
        <w:szCs w:val="18"/>
        <w:lang w:val="es-ES"/>
      </w:rPr>
      <w:t>8</w:t>
    </w:r>
    <w:bookmarkStart w:id="0" w:name="_GoBack"/>
    <w:bookmarkEnd w:id="0"/>
    <w:r w:rsidR="004941D9">
      <w:rPr>
        <w:b/>
        <w:sz w:val="18"/>
        <w:szCs w:val="18"/>
        <w:lang w:val="es-ES"/>
      </w:rPr>
      <w:t>. Co</w:t>
    </w:r>
    <w:r w:rsidR="005D44F9">
      <w:rPr>
        <w:b/>
        <w:sz w:val="18"/>
        <w:szCs w:val="18"/>
        <w:lang w:val="es-ES"/>
      </w:rPr>
      <w:t>mponente cultural en clase de L2</w:t>
    </w:r>
  </w:p>
  <w:p w:rsidR="005D44F9" w:rsidRPr="00CA6737" w:rsidRDefault="005D44F9" w:rsidP="004941D9">
    <w:pPr>
      <w:spacing w:after="0" w:line="20" w:lineRule="atLeast"/>
      <w:jc w:val="center"/>
      <w:rPr>
        <w:b/>
        <w:sz w:val="18"/>
        <w:szCs w:val="18"/>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535" w:rsidRDefault="0079753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C12FD"/>
    <w:multiLevelType w:val="hybridMultilevel"/>
    <w:tmpl w:val="6028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16268"/>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E1671BA"/>
    <w:multiLevelType w:val="hybridMultilevel"/>
    <w:tmpl w:val="765408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1279AA"/>
    <w:multiLevelType w:val="hybridMultilevel"/>
    <w:tmpl w:val="276E0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3B2FD5"/>
    <w:multiLevelType w:val="hybridMultilevel"/>
    <w:tmpl w:val="54EE878E"/>
    <w:lvl w:ilvl="0" w:tplc="D62CD9B2">
      <w:start w:val="1"/>
      <w:numFmt w:val="bullet"/>
      <w:lvlText w:val=""/>
      <w:lvlJc w:val="left"/>
      <w:pPr>
        <w:tabs>
          <w:tab w:val="num" w:pos="720"/>
        </w:tabs>
        <w:ind w:left="720" w:hanging="360"/>
      </w:pPr>
      <w:rPr>
        <w:rFonts w:ascii="Wingdings 3" w:hAnsi="Wingdings 3" w:hint="default"/>
      </w:rPr>
    </w:lvl>
    <w:lvl w:ilvl="1" w:tplc="26A61A9C" w:tentative="1">
      <w:start w:val="1"/>
      <w:numFmt w:val="bullet"/>
      <w:lvlText w:val=""/>
      <w:lvlJc w:val="left"/>
      <w:pPr>
        <w:tabs>
          <w:tab w:val="num" w:pos="1440"/>
        </w:tabs>
        <w:ind w:left="1440" w:hanging="360"/>
      </w:pPr>
      <w:rPr>
        <w:rFonts w:ascii="Wingdings 3" w:hAnsi="Wingdings 3" w:hint="default"/>
      </w:rPr>
    </w:lvl>
    <w:lvl w:ilvl="2" w:tplc="4962C70E" w:tentative="1">
      <w:start w:val="1"/>
      <w:numFmt w:val="bullet"/>
      <w:lvlText w:val=""/>
      <w:lvlJc w:val="left"/>
      <w:pPr>
        <w:tabs>
          <w:tab w:val="num" w:pos="2160"/>
        </w:tabs>
        <w:ind w:left="2160" w:hanging="360"/>
      </w:pPr>
      <w:rPr>
        <w:rFonts w:ascii="Wingdings 3" w:hAnsi="Wingdings 3" w:hint="default"/>
      </w:rPr>
    </w:lvl>
    <w:lvl w:ilvl="3" w:tplc="F4A28790" w:tentative="1">
      <w:start w:val="1"/>
      <w:numFmt w:val="bullet"/>
      <w:lvlText w:val=""/>
      <w:lvlJc w:val="left"/>
      <w:pPr>
        <w:tabs>
          <w:tab w:val="num" w:pos="2880"/>
        </w:tabs>
        <w:ind w:left="2880" w:hanging="360"/>
      </w:pPr>
      <w:rPr>
        <w:rFonts w:ascii="Wingdings 3" w:hAnsi="Wingdings 3" w:hint="default"/>
      </w:rPr>
    </w:lvl>
    <w:lvl w:ilvl="4" w:tplc="153AAB16" w:tentative="1">
      <w:start w:val="1"/>
      <w:numFmt w:val="bullet"/>
      <w:lvlText w:val=""/>
      <w:lvlJc w:val="left"/>
      <w:pPr>
        <w:tabs>
          <w:tab w:val="num" w:pos="3600"/>
        </w:tabs>
        <w:ind w:left="3600" w:hanging="360"/>
      </w:pPr>
      <w:rPr>
        <w:rFonts w:ascii="Wingdings 3" w:hAnsi="Wingdings 3" w:hint="default"/>
      </w:rPr>
    </w:lvl>
    <w:lvl w:ilvl="5" w:tplc="E5F45502" w:tentative="1">
      <w:start w:val="1"/>
      <w:numFmt w:val="bullet"/>
      <w:lvlText w:val=""/>
      <w:lvlJc w:val="left"/>
      <w:pPr>
        <w:tabs>
          <w:tab w:val="num" w:pos="4320"/>
        </w:tabs>
        <w:ind w:left="4320" w:hanging="360"/>
      </w:pPr>
      <w:rPr>
        <w:rFonts w:ascii="Wingdings 3" w:hAnsi="Wingdings 3" w:hint="default"/>
      </w:rPr>
    </w:lvl>
    <w:lvl w:ilvl="6" w:tplc="7E10D256" w:tentative="1">
      <w:start w:val="1"/>
      <w:numFmt w:val="bullet"/>
      <w:lvlText w:val=""/>
      <w:lvlJc w:val="left"/>
      <w:pPr>
        <w:tabs>
          <w:tab w:val="num" w:pos="5040"/>
        </w:tabs>
        <w:ind w:left="5040" w:hanging="360"/>
      </w:pPr>
      <w:rPr>
        <w:rFonts w:ascii="Wingdings 3" w:hAnsi="Wingdings 3" w:hint="default"/>
      </w:rPr>
    </w:lvl>
    <w:lvl w:ilvl="7" w:tplc="E51AD280" w:tentative="1">
      <w:start w:val="1"/>
      <w:numFmt w:val="bullet"/>
      <w:lvlText w:val=""/>
      <w:lvlJc w:val="left"/>
      <w:pPr>
        <w:tabs>
          <w:tab w:val="num" w:pos="5760"/>
        </w:tabs>
        <w:ind w:left="5760" w:hanging="360"/>
      </w:pPr>
      <w:rPr>
        <w:rFonts w:ascii="Wingdings 3" w:hAnsi="Wingdings 3" w:hint="default"/>
      </w:rPr>
    </w:lvl>
    <w:lvl w:ilvl="8" w:tplc="382C4AB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F9651D6"/>
    <w:multiLevelType w:val="hybridMultilevel"/>
    <w:tmpl w:val="EAC6518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557191A"/>
    <w:multiLevelType w:val="hybridMultilevel"/>
    <w:tmpl w:val="5C0E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50E95"/>
    <w:multiLevelType w:val="hybridMultilevel"/>
    <w:tmpl w:val="54EA2B36"/>
    <w:lvl w:ilvl="0" w:tplc="D62CD9B2">
      <w:start w:val="1"/>
      <w:numFmt w:val="bullet"/>
      <w:lvlText w:val=""/>
      <w:lvlJc w:val="left"/>
      <w:pPr>
        <w:tabs>
          <w:tab w:val="num" w:pos="720"/>
        </w:tabs>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5852AA"/>
    <w:multiLevelType w:val="hybridMultilevel"/>
    <w:tmpl w:val="053C4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557C6B"/>
    <w:multiLevelType w:val="hybridMultilevel"/>
    <w:tmpl w:val="C7DE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B4565"/>
    <w:multiLevelType w:val="hybridMultilevel"/>
    <w:tmpl w:val="CD48C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B0DF1"/>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93162"/>
    <w:multiLevelType w:val="hybridMultilevel"/>
    <w:tmpl w:val="8828F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A6496"/>
    <w:multiLevelType w:val="hybridMultilevel"/>
    <w:tmpl w:val="301AD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46114C"/>
    <w:multiLevelType w:val="hybridMultilevel"/>
    <w:tmpl w:val="4CE0C5D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67493619"/>
    <w:multiLevelType w:val="hybridMultilevel"/>
    <w:tmpl w:val="C86C728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8FA0572"/>
    <w:multiLevelType w:val="hybridMultilevel"/>
    <w:tmpl w:val="070EF0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5964456"/>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C367CF"/>
    <w:multiLevelType w:val="hybridMultilevel"/>
    <w:tmpl w:val="A07E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75883"/>
    <w:multiLevelType w:val="hybridMultilevel"/>
    <w:tmpl w:val="9A3C753A"/>
    <w:lvl w:ilvl="0" w:tplc="84FE81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1670E9"/>
    <w:multiLevelType w:val="hybridMultilevel"/>
    <w:tmpl w:val="80D02F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13"/>
  </w:num>
  <w:num w:numId="3">
    <w:abstractNumId w:val="18"/>
  </w:num>
  <w:num w:numId="4">
    <w:abstractNumId w:val="6"/>
  </w:num>
  <w:num w:numId="5">
    <w:abstractNumId w:val="8"/>
  </w:num>
  <w:num w:numId="6">
    <w:abstractNumId w:val="9"/>
  </w:num>
  <w:num w:numId="7">
    <w:abstractNumId w:val="1"/>
  </w:num>
  <w:num w:numId="8">
    <w:abstractNumId w:val="15"/>
  </w:num>
  <w:num w:numId="9">
    <w:abstractNumId w:val="5"/>
  </w:num>
  <w:num w:numId="10">
    <w:abstractNumId w:val="2"/>
  </w:num>
  <w:num w:numId="11">
    <w:abstractNumId w:val="14"/>
  </w:num>
  <w:num w:numId="12">
    <w:abstractNumId w:val="20"/>
  </w:num>
  <w:num w:numId="13">
    <w:abstractNumId w:val="16"/>
  </w:num>
  <w:num w:numId="14">
    <w:abstractNumId w:val="10"/>
  </w:num>
  <w:num w:numId="15">
    <w:abstractNumId w:val="12"/>
  </w:num>
  <w:num w:numId="16">
    <w:abstractNumId w:val="0"/>
  </w:num>
  <w:num w:numId="17">
    <w:abstractNumId w:val="11"/>
  </w:num>
  <w:num w:numId="18">
    <w:abstractNumId w:val="17"/>
  </w:num>
  <w:num w:numId="19">
    <w:abstractNumId w:val="19"/>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CA"/>
    <w:rsid w:val="0006629F"/>
    <w:rsid w:val="000865E3"/>
    <w:rsid w:val="000A60B0"/>
    <w:rsid w:val="000C5909"/>
    <w:rsid w:val="00106D52"/>
    <w:rsid w:val="00122FB7"/>
    <w:rsid w:val="00156CCB"/>
    <w:rsid w:val="001D1619"/>
    <w:rsid w:val="002B7DDA"/>
    <w:rsid w:val="002C6AA1"/>
    <w:rsid w:val="00330CA8"/>
    <w:rsid w:val="00330EE1"/>
    <w:rsid w:val="00362972"/>
    <w:rsid w:val="003C5C2B"/>
    <w:rsid w:val="00406579"/>
    <w:rsid w:val="004941D9"/>
    <w:rsid w:val="005500DA"/>
    <w:rsid w:val="005613CC"/>
    <w:rsid w:val="005B2ECD"/>
    <w:rsid w:val="005C433A"/>
    <w:rsid w:val="005D44F9"/>
    <w:rsid w:val="005F4055"/>
    <w:rsid w:val="00626BD0"/>
    <w:rsid w:val="006D27BD"/>
    <w:rsid w:val="00765AEE"/>
    <w:rsid w:val="00782792"/>
    <w:rsid w:val="00797535"/>
    <w:rsid w:val="007F38D2"/>
    <w:rsid w:val="007F5931"/>
    <w:rsid w:val="008148BA"/>
    <w:rsid w:val="008E0ACA"/>
    <w:rsid w:val="008F431C"/>
    <w:rsid w:val="009D1CC6"/>
    <w:rsid w:val="00A04304"/>
    <w:rsid w:val="00A51174"/>
    <w:rsid w:val="00A84818"/>
    <w:rsid w:val="00B17CE9"/>
    <w:rsid w:val="00B55CE2"/>
    <w:rsid w:val="00B71950"/>
    <w:rsid w:val="00BA4FEB"/>
    <w:rsid w:val="00CA6737"/>
    <w:rsid w:val="00CC7D88"/>
    <w:rsid w:val="00D560B9"/>
    <w:rsid w:val="00D704A7"/>
    <w:rsid w:val="00D73104"/>
    <w:rsid w:val="00D9169F"/>
    <w:rsid w:val="00DA734A"/>
    <w:rsid w:val="00DB7B4F"/>
    <w:rsid w:val="00DC5822"/>
    <w:rsid w:val="00E01031"/>
    <w:rsid w:val="00E831F8"/>
    <w:rsid w:val="00F116E6"/>
    <w:rsid w:val="00F16A6D"/>
    <w:rsid w:val="00F32082"/>
    <w:rsid w:val="00F5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01DEE"/>
  <w15:chartTrackingRefBased/>
  <w15:docId w15:val="{2C56C69D-5754-42E8-8DD3-1A346873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433A"/>
    <w:pPr>
      <w:ind w:left="720"/>
      <w:contextualSpacing/>
    </w:pPr>
  </w:style>
  <w:style w:type="paragraph" w:styleId="Encabezado">
    <w:name w:val="header"/>
    <w:basedOn w:val="Normal"/>
    <w:link w:val="EncabezadoCar"/>
    <w:uiPriority w:val="99"/>
    <w:unhideWhenUsed/>
    <w:rsid w:val="00F556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56F2"/>
  </w:style>
  <w:style w:type="paragraph" w:styleId="Piedepgina">
    <w:name w:val="footer"/>
    <w:basedOn w:val="Normal"/>
    <w:link w:val="PiedepginaCar"/>
    <w:uiPriority w:val="99"/>
    <w:unhideWhenUsed/>
    <w:rsid w:val="00F556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56F2"/>
  </w:style>
  <w:style w:type="character" w:styleId="Hipervnculo">
    <w:name w:val="Hyperlink"/>
    <w:basedOn w:val="Fuentedeprrafopredeter"/>
    <w:uiPriority w:val="99"/>
    <w:unhideWhenUsed/>
    <w:rsid w:val="00782792"/>
    <w:rPr>
      <w:color w:val="0563C1" w:themeColor="hyperlink"/>
      <w:u w:val="single"/>
    </w:rPr>
  </w:style>
  <w:style w:type="table" w:styleId="Tablaconcuadrcula">
    <w:name w:val="Table Grid"/>
    <w:basedOn w:val="Tablanormal"/>
    <w:uiPriority w:val="59"/>
    <w:rsid w:val="005613CC"/>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17779">
      <w:bodyDiv w:val="1"/>
      <w:marLeft w:val="0"/>
      <w:marRight w:val="0"/>
      <w:marTop w:val="0"/>
      <w:marBottom w:val="0"/>
      <w:divBdr>
        <w:top w:val="none" w:sz="0" w:space="0" w:color="auto"/>
        <w:left w:val="none" w:sz="0" w:space="0" w:color="auto"/>
        <w:bottom w:val="none" w:sz="0" w:space="0" w:color="auto"/>
        <w:right w:val="none" w:sz="0" w:space="0" w:color="auto"/>
      </w:divBdr>
    </w:div>
    <w:div w:id="139187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olpakixihuitl@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1254</Words>
  <Characters>7148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Guadalupe</dc:creator>
  <cp:keywords/>
  <dc:description/>
  <cp:lastModifiedBy>lupita gonzalez trejo</cp:lastModifiedBy>
  <cp:revision>9</cp:revision>
  <dcterms:created xsi:type="dcterms:W3CDTF">2019-09-24T18:43:00Z</dcterms:created>
  <dcterms:modified xsi:type="dcterms:W3CDTF">2019-09-24T19:26:00Z</dcterms:modified>
</cp:coreProperties>
</file>