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805D" w14:textId="77777777" w:rsidR="002C6AA1" w:rsidRDefault="002C6AA1" w:rsidP="00DC5822">
      <w:pPr>
        <w:spacing w:after="0" w:line="240" w:lineRule="auto"/>
        <w:jc w:val="both"/>
        <w:rPr>
          <w:bCs/>
          <w:sz w:val="20"/>
          <w:szCs w:val="20"/>
          <w:lang w:val="es-ES" w:eastAsia="es-MX"/>
        </w:rPr>
      </w:pPr>
    </w:p>
    <w:p w14:paraId="6C544CEB" w14:textId="56171543" w:rsidR="00DC5822" w:rsidRPr="00203CF9" w:rsidRDefault="00203CF9" w:rsidP="00DC5822">
      <w:pPr>
        <w:pStyle w:val="Prrafodelista"/>
        <w:numPr>
          <w:ilvl w:val="0"/>
          <w:numId w:val="1"/>
        </w:numPr>
        <w:spacing w:after="0" w:line="240" w:lineRule="auto"/>
        <w:jc w:val="both"/>
        <w:rPr>
          <w:rFonts w:cstheme="minorHAnsi"/>
          <w:b/>
          <w:bCs/>
          <w:lang w:val="es-ES" w:eastAsia="es-MX"/>
        </w:rPr>
      </w:pPr>
      <w:r w:rsidRPr="00203CF9">
        <w:rPr>
          <w:rFonts w:cstheme="minorHAnsi"/>
          <w:b/>
          <w:bCs/>
          <w:lang w:val="es-ES" w:eastAsia="es-MX"/>
        </w:rPr>
        <w:t>Profa. Patricia Aurora Guadarrama Moreno</w:t>
      </w:r>
    </w:p>
    <w:p w14:paraId="7917CB1A" w14:textId="4AFCB239" w:rsidR="00156CCB" w:rsidRPr="00203CF9" w:rsidRDefault="00203CF9" w:rsidP="00203CF9">
      <w:pPr>
        <w:pStyle w:val="Prrafodelista"/>
        <w:shd w:val="clear" w:color="auto" w:fill="FFFFFF" w:themeFill="background1"/>
        <w:spacing w:after="0" w:line="240" w:lineRule="auto"/>
        <w:ind w:left="360"/>
        <w:jc w:val="both"/>
        <w:rPr>
          <w:rFonts w:cstheme="minorHAnsi"/>
          <w:bCs/>
          <w:i/>
          <w:lang w:val="fr-FR" w:eastAsia="es-MX"/>
        </w:rPr>
      </w:pPr>
      <w:r w:rsidRPr="00203CF9">
        <w:rPr>
          <w:rFonts w:cstheme="minorHAnsi"/>
          <w:bCs/>
          <w:i/>
          <w:lang w:val="fr-FR" w:eastAsia="es-MX"/>
        </w:rPr>
        <w:t>Faculté de Lettres et Civilisations de Université Paris-Sorbonne</w:t>
      </w:r>
    </w:p>
    <w:p w14:paraId="20D7AED7" w14:textId="0FFE81AA" w:rsidR="005C433A" w:rsidRPr="00203CF9" w:rsidRDefault="00A84818" w:rsidP="00203CF9">
      <w:pPr>
        <w:pStyle w:val="Prrafodelista"/>
        <w:shd w:val="clear" w:color="auto" w:fill="1F4E79" w:themeFill="accent1" w:themeFillShade="80"/>
        <w:spacing w:after="0" w:line="240" w:lineRule="auto"/>
        <w:ind w:left="360"/>
        <w:jc w:val="both"/>
        <w:rPr>
          <w:rFonts w:cstheme="minorHAnsi"/>
          <w:b/>
          <w:bCs/>
          <w:iCs/>
          <w:color w:val="FFFFFF" w:themeColor="background1"/>
          <w:lang w:val="es-ES" w:eastAsia="es-MX"/>
        </w:rPr>
      </w:pPr>
      <w:r w:rsidRPr="00203CF9">
        <w:rPr>
          <w:rFonts w:cstheme="minorHAnsi"/>
          <w:b/>
          <w:bCs/>
          <w:color w:val="FFFFFF" w:themeColor="background1"/>
          <w:lang w:val="es-ES" w:eastAsia="es-MX"/>
        </w:rPr>
        <w:t>“</w:t>
      </w:r>
      <w:r w:rsidR="00203CF9" w:rsidRPr="00203CF9">
        <w:rPr>
          <w:rFonts w:cstheme="minorHAnsi"/>
          <w:b/>
          <w:bCs/>
          <w:iCs/>
          <w:color w:val="FFFFFF" w:themeColor="background1"/>
          <w:lang w:val="es-ES" w:eastAsia="es-MX"/>
        </w:rPr>
        <w:t>Lo que el Marco Común Europeo no quiere que sepas”</w:t>
      </w:r>
    </w:p>
    <w:p w14:paraId="0D5B3477" w14:textId="1F880CCF" w:rsidR="000A60B0" w:rsidRPr="007669FE" w:rsidRDefault="00AC5AFC" w:rsidP="00A84818">
      <w:pPr>
        <w:spacing w:after="0" w:line="240" w:lineRule="auto"/>
        <w:ind w:left="360"/>
        <w:jc w:val="both"/>
        <w:rPr>
          <w:rFonts w:cstheme="minorHAnsi"/>
          <w:lang w:val="fr-FR"/>
        </w:rPr>
      </w:pPr>
      <w:hyperlink r:id="rId7" w:history="1">
        <w:r w:rsidR="00203CF9" w:rsidRPr="007669FE">
          <w:rPr>
            <w:rStyle w:val="Hipervnculo"/>
            <w:rFonts w:cstheme="minorHAnsi"/>
            <w:shd w:val="clear" w:color="auto" w:fill="FFFFFF"/>
            <w:lang w:val="fr-FR"/>
          </w:rPr>
          <w:t>patrixguadarrama@yahoo.fr</w:t>
        </w:r>
      </w:hyperlink>
      <w:r w:rsidR="00203CF9" w:rsidRPr="007669FE">
        <w:rPr>
          <w:rFonts w:cstheme="minorHAnsi"/>
          <w:color w:val="555555"/>
          <w:shd w:val="clear" w:color="auto" w:fill="FFFFFF"/>
          <w:lang w:val="fr-FR"/>
        </w:rPr>
        <w:t xml:space="preserve"> </w:t>
      </w:r>
    </w:p>
    <w:p w14:paraId="7EF88235" w14:textId="77777777" w:rsidR="00A84818" w:rsidRPr="007669FE" w:rsidRDefault="00A84818" w:rsidP="00A84818">
      <w:pPr>
        <w:spacing w:after="0" w:line="240" w:lineRule="auto"/>
        <w:ind w:left="360"/>
        <w:jc w:val="both"/>
        <w:rPr>
          <w:rFonts w:cstheme="minorHAnsi"/>
          <w:lang w:val="fr-FR"/>
        </w:rPr>
      </w:pPr>
    </w:p>
    <w:p w14:paraId="1EA82850" w14:textId="77777777" w:rsidR="00B17CE9" w:rsidRPr="007669FE" w:rsidRDefault="00DC5822" w:rsidP="00330EE1">
      <w:pPr>
        <w:pStyle w:val="Prrafodelista"/>
        <w:ind w:left="0"/>
        <w:jc w:val="both"/>
        <w:rPr>
          <w:rFonts w:cstheme="minorHAnsi"/>
          <w:b/>
          <w:lang w:val="fr-FR"/>
        </w:rPr>
      </w:pPr>
      <w:proofErr w:type="spellStart"/>
      <w:r w:rsidRPr="007669FE">
        <w:rPr>
          <w:rFonts w:cstheme="minorHAnsi"/>
          <w:b/>
          <w:lang w:val="fr-FR"/>
        </w:rPr>
        <w:t>Biodata</w:t>
      </w:r>
      <w:proofErr w:type="spellEnd"/>
    </w:p>
    <w:p w14:paraId="2503E741" w14:textId="6826AEC1" w:rsidR="00203CF9" w:rsidRPr="00203CF9" w:rsidRDefault="00203CF9" w:rsidP="00203CF9">
      <w:pPr>
        <w:pStyle w:val="Prrafodelista"/>
        <w:spacing w:after="0" w:line="240" w:lineRule="auto"/>
        <w:ind w:left="0"/>
        <w:jc w:val="both"/>
        <w:rPr>
          <w:rFonts w:cstheme="minorHAnsi"/>
          <w:bCs/>
          <w:lang w:val="es-ES" w:eastAsia="es-MX"/>
        </w:rPr>
      </w:pPr>
      <w:proofErr w:type="spellStart"/>
      <w:r w:rsidRPr="00203CF9">
        <w:rPr>
          <w:rFonts w:cstheme="minorHAnsi"/>
          <w:bCs/>
          <w:lang w:val="fr-FR" w:eastAsia="es-MX"/>
        </w:rPr>
        <w:t>Egresada</w:t>
      </w:r>
      <w:proofErr w:type="spellEnd"/>
      <w:r w:rsidRPr="00203CF9">
        <w:rPr>
          <w:rFonts w:cstheme="minorHAnsi"/>
          <w:bCs/>
          <w:lang w:val="fr-FR" w:eastAsia="es-MX"/>
        </w:rPr>
        <w:t xml:space="preserve"> de la Faculté de Lettres et Civilisations de Université Paris-Sorbonne. </w:t>
      </w:r>
      <w:r w:rsidRPr="00203CF9">
        <w:rPr>
          <w:rFonts w:cstheme="minorHAnsi"/>
          <w:bCs/>
          <w:lang w:val="es-ES" w:eastAsia="es-MX"/>
        </w:rPr>
        <w:t>Fue profesora para el Fondo de Investigación Científica y Desarrollo Tecnológico del IPN y la Facultad de Estudios Superiores Iztacala UNAM, Embajada de Canadá y reconocidas Instituciones privadas impartiendo cursos empresariales.</w:t>
      </w:r>
    </w:p>
    <w:p w14:paraId="2DB48D34" w14:textId="77777777" w:rsidR="00A84818" w:rsidRPr="00203CF9" w:rsidRDefault="00A84818" w:rsidP="00330EE1">
      <w:pPr>
        <w:pStyle w:val="Prrafodelista"/>
        <w:spacing w:after="0" w:line="240" w:lineRule="auto"/>
        <w:ind w:left="0"/>
        <w:jc w:val="both"/>
        <w:rPr>
          <w:rFonts w:cstheme="minorHAnsi"/>
          <w:bCs/>
          <w:lang w:val="es-ES" w:eastAsia="es-MX"/>
        </w:rPr>
      </w:pPr>
    </w:p>
    <w:p w14:paraId="0299BE44" w14:textId="77777777" w:rsidR="00A84818" w:rsidRPr="00203CF9" w:rsidRDefault="00A84818" w:rsidP="00330EE1">
      <w:pPr>
        <w:pStyle w:val="Prrafodelista"/>
        <w:spacing w:after="0" w:line="240" w:lineRule="auto"/>
        <w:ind w:left="0"/>
        <w:jc w:val="both"/>
        <w:rPr>
          <w:rFonts w:cstheme="minorHAnsi"/>
          <w:b/>
          <w:bCs/>
          <w:lang w:val="es-ES" w:eastAsia="es-MX"/>
        </w:rPr>
      </w:pPr>
      <w:r w:rsidRPr="00203CF9">
        <w:rPr>
          <w:rFonts w:cstheme="minorHAnsi"/>
          <w:b/>
          <w:bCs/>
          <w:lang w:val="es-ES" w:eastAsia="es-MX"/>
        </w:rPr>
        <w:t>Resumen de la presentación</w:t>
      </w:r>
    </w:p>
    <w:p w14:paraId="5F24D6EC" w14:textId="2F0B0CF6" w:rsidR="00A84818" w:rsidRDefault="00A84818" w:rsidP="00A84818">
      <w:pPr>
        <w:pStyle w:val="Prrafodelista"/>
        <w:spacing w:after="0" w:line="240" w:lineRule="auto"/>
        <w:ind w:left="0"/>
        <w:jc w:val="both"/>
        <w:rPr>
          <w:rFonts w:cstheme="minorHAnsi"/>
          <w:bCs/>
          <w:lang w:val="es-ES" w:eastAsia="es-MX"/>
        </w:rPr>
      </w:pPr>
    </w:p>
    <w:p w14:paraId="0D1D2E04" w14:textId="77777777" w:rsidR="00203CF9" w:rsidRPr="00203CF9" w:rsidRDefault="00203CF9" w:rsidP="00203CF9">
      <w:pPr>
        <w:spacing w:after="0" w:line="240" w:lineRule="auto"/>
        <w:jc w:val="both"/>
        <w:rPr>
          <w:rFonts w:cstheme="minorHAnsi"/>
          <w:bCs/>
          <w:lang w:val="es-ES" w:eastAsia="es-MX"/>
        </w:rPr>
      </w:pPr>
      <w:r w:rsidRPr="00203CF9">
        <w:rPr>
          <w:rFonts w:cstheme="minorHAnsi"/>
          <w:bCs/>
          <w:lang w:val="es-ES" w:eastAsia="es-MX"/>
        </w:rPr>
        <w:t xml:space="preserve">Reflexión acerca de los criterios de evaluación en los exámenes de certificación DELF, DELF-PRO y sus discrepancias con los objetivos reales en las relaciones comerciales Francia-México. Durante la práctica docente con empleados de empresas francesas, se detectaron carencias en la didáctica del idioma francés. Para </w:t>
      </w:r>
      <w:proofErr w:type="gramStart"/>
      <w:r w:rsidRPr="00203CF9">
        <w:rPr>
          <w:rFonts w:cstheme="minorHAnsi"/>
          <w:bCs/>
          <w:lang w:val="es-ES" w:eastAsia="es-MX"/>
        </w:rPr>
        <w:t>enseñar  la</w:t>
      </w:r>
      <w:proofErr w:type="gramEnd"/>
      <w:r w:rsidRPr="00203CF9">
        <w:rPr>
          <w:rFonts w:cstheme="minorHAnsi"/>
          <w:bCs/>
          <w:lang w:val="es-ES" w:eastAsia="es-MX"/>
        </w:rPr>
        <w:t xml:space="preserve"> segunda lengua más difundida y estudiada como idioma extranjero en empresas multinacionales, se diseñó una metodología concebida para trabajadores hispanoparlantes, con miras a evitar el abandono del estudio del FLE, que impacta en la productividad de las empresas que requieren contacto con cualquiera de los 33 países francófonos con los que México tiene intercambio comercial.  </w:t>
      </w:r>
    </w:p>
    <w:p w14:paraId="337AFAD6" w14:textId="00936E26" w:rsidR="00203CF9" w:rsidRPr="00203CF9" w:rsidRDefault="00203CF9" w:rsidP="00203CF9">
      <w:pPr>
        <w:pStyle w:val="Prrafodelista"/>
        <w:spacing w:after="0" w:line="240" w:lineRule="auto"/>
        <w:jc w:val="both"/>
        <w:rPr>
          <w:rFonts w:cstheme="minorHAnsi"/>
          <w:bCs/>
          <w:lang w:val="es-ES" w:eastAsia="es-MX"/>
        </w:rPr>
      </w:pPr>
    </w:p>
    <w:p w14:paraId="0FF5C41A" w14:textId="77777777" w:rsidR="00203CF9" w:rsidRPr="00203CF9" w:rsidRDefault="00203CF9" w:rsidP="00203CF9">
      <w:pPr>
        <w:spacing w:after="0" w:line="240" w:lineRule="auto"/>
        <w:jc w:val="both"/>
        <w:rPr>
          <w:rFonts w:cstheme="minorHAnsi"/>
          <w:bCs/>
          <w:lang w:val="es-ES" w:eastAsia="es-MX"/>
        </w:rPr>
      </w:pPr>
      <w:r w:rsidRPr="00203CF9">
        <w:rPr>
          <w:rFonts w:cstheme="minorHAnsi"/>
          <w:bCs/>
          <w:lang w:val="es-ES" w:eastAsia="es-MX"/>
        </w:rPr>
        <w:t xml:space="preserve">Hablaremos sobre una investigación cualitativa. Los instrumentos implementados para el diagnóstico, análisis de datos y elaboración de la propuesta didáctica, así como su </w:t>
      </w:r>
      <w:proofErr w:type="gramStart"/>
      <w:r w:rsidRPr="00203CF9">
        <w:rPr>
          <w:rFonts w:cstheme="minorHAnsi"/>
          <w:bCs/>
          <w:lang w:val="es-ES" w:eastAsia="es-MX"/>
        </w:rPr>
        <w:t>implementación,  se</w:t>
      </w:r>
      <w:proofErr w:type="gramEnd"/>
      <w:r w:rsidRPr="00203CF9">
        <w:rPr>
          <w:rFonts w:cstheme="minorHAnsi"/>
          <w:bCs/>
          <w:lang w:val="es-ES" w:eastAsia="es-MX"/>
        </w:rPr>
        <w:t xml:space="preserve"> basan en el Aprendizaje Significativo y el modelo Cognitivo (Ausubel, 1976)  así como la competencia comunicativa (Chomsky, 1965).  </w:t>
      </w:r>
    </w:p>
    <w:p w14:paraId="6270E38C" w14:textId="77777777" w:rsidR="00203CF9" w:rsidRPr="00203CF9" w:rsidRDefault="00203CF9" w:rsidP="00203CF9">
      <w:pPr>
        <w:pStyle w:val="Prrafodelista"/>
        <w:spacing w:after="0" w:line="240" w:lineRule="auto"/>
        <w:jc w:val="both"/>
        <w:rPr>
          <w:rFonts w:cstheme="minorHAnsi"/>
          <w:bCs/>
          <w:lang w:val="es-ES" w:eastAsia="es-MX"/>
        </w:rPr>
      </w:pPr>
      <w:r w:rsidRPr="00203CF9">
        <w:rPr>
          <w:rFonts w:cstheme="minorHAnsi"/>
          <w:bCs/>
          <w:lang w:val="es-ES" w:eastAsia="es-MX"/>
        </w:rPr>
        <w:t xml:space="preserve"> </w:t>
      </w:r>
    </w:p>
    <w:p w14:paraId="55FD13F4" w14:textId="1FD6645A" w:rsidR="00203CF9" w:rsidRDefault="00203CF9" w:rsidP="00203CF9">
      <w:pPr>
        <w:pStyle w:val="Prrafodelista"/>
        <w:spacing w:after="0" w:line="240" w:lineRule="auto"/>
        <w:ind w:left="0"/>
        <w:jc w:val="both"/>
        <w:rPr>
          <w:rFonts w:cstheme="minorHAnsi"/>
          <w:bCs/>
          <w:lang w:val="es-ES" w:eastAsia="es-MX"/>
        </w:rPr>
      </w:pPr>
      <w:r w:rsidRPr="00203CF9">
        <w:rPr>
          <w:rFonts w:cstheme="minorHAnsi"/>
          <w:bCs/>
          <w:lang w:val="es-ES" w:eastAsia="es-MX"/>
        </w:rPr>
        <w:t xml:space="preserve">La importancia del estudio del idioma francés como lengua extranjera, corresponde a una necesidad de intercambio económico con dos de los principales socios comerciales de México, Francia y Canadá. Existen 550 empresas francesas en México que emplean más de 110,000 mexicanos de los cuales únicamente un 2% es francoparlante.  Fuente: Cámara </w:t>
      </w:r>
      <w:proofErr w:type="spellStart"/>
      <w:r w:rsidRPr="00203CF9">
        <w:rPr>
          <w:rFonts w:cstheme="minorHAnsi"/>
          <w:bCs/>
          <w:lang w:val="es-ES" w:eastAsia="es-MX"/>
        </w:rPr>
        <w:t>Francomexicana</w:t>
      </w:r>
      <w:proofErr w:type="spellEnd"/>
      <w:r w:rsidRPr="00203CF9">
        <w:rPr>
          <w:rFonts w:cstheme="minorHAnsi"/>
          <w:bCs/>
          <w:lang w:val="es-ES" w:eastAsia="es-MX"/>
        </w:rPr>
        <w:t xml:space="preserve"> de Comercio.</w:t>
      </w:r>
    </w:p>
    <w:p w14:paraId="5D01E564" w14:textId="77777777" w:rsidR="00203CF9" w:rsidRPr="00203CF9" w:rsidRDefault="00203CF9" w:rsidP="00A84818">
      <w:pPr>
        <w:pStyle w:val="Prrafodelista"/>
        <w:spacing w:after="0" w:line="240" w:lineRule="auto"/>
        <w:ind w:left="0"/>
        <w:jc w:val="both"/>
        <w:rPr>
          <w:rFonts w:cstheme="minorHAnsi"/>
          <w:bCs/>
          <w:lang w:val="es-ES" w:eastAsia="es-MX"/>
        </w:rPr>
      </w:pPr>
    </w:p>
    <w:p w14:paraId="4E09B500" w14:textId="77777777" w:rsidR="00DC5822" w:rsidRPr="00203CF9" w:rsidRDefault="00DC5822" w:rsidP="00330EE1">
      <w:pPr>
        <w:pStyle w:val="Prrafodelista"/>
        <w:spacing w:after="0" w:line="240" w:lineRule="auto"/>
        <w:ind w:left="0"/>
        <w:jc w:val="both"/>
        <w:rPr>
          <w:rFonts w:cstheme="minorHAnsi"/>
          <w:b/>
          <w:bCs/>
          <w:lang w:val="es-ES" w:eastAsia="es-MX"/>
        </w:rPr>
      </w:pPr>
      <w:r w:rsidRPr="00203CF9">
        <w:rPr>
          <w:rFonts w:cstheme="minorHAnsi"/>
          <w:b/>
          <w:bCs/>
          <w:lang w:val="es-ES" w:eastAsia="es-MX"/>
        </w:rPr>
        <w:t>Bibliografía recomendada sobre el tema</w:t>
      </w:r>
    </w:p>
    <w:p w14:paraId="6A87AB2D" w14:textId="67E80746" w:rsidR="000865E3" w:rsidRDefault="000865E3" w:rsidP="00817864">
      <w:pPr>
        <w:spacing w:after="0" w:line="240" w:lineRule="auto"/>
        <w:jc w:val="both"/>
        <w:rPr>
          <w:rFonts w:cstheme="minorHAnsi"/>
          <w:b/>
          <w:lang w:val="es-ES" w:eastAsia="es-MX"/>
        </w:rPr>
      </w:pPr>
    </w:p>
    <w:p w14:paraId="7AE6F56D" w14:textId="77777777" w:rsidR="00817864" w:rsidRPr="007669FE" w:rsidRDefault="00817864" w:rsidP="00817864">
      <w:pPr>
        <w:pStyle w:val="Prrafodelista"/>
        <w:numPr>
          <w:ilvl w:val="0"/>
          <w:numId w:val="18"/>
        </w:numPr>
        <w:spacing w:after="0" w:line="240" w:lineRule="auto"/>
        <w:jc w:val="both"/>
        <w:rPr>
          <w:rFonts w:cstheme="minorHAnsi"/>
          <w:bCs/>
          <w:lang w:val="fr-FR" w:eastAsia="es-MX"/>
        </w:rPr>
      </w:pPr>
      <w:r w:rsidRPr="007669FE">
        <w:rPr>
          <w:rFonts w:cstheme="minorHAnsi"/>
          <w:bCs/>
          <w:lang w:val="fr-FR" w:eastAsia="es-MX"/>
        </w:rPr>
        <w:t>COSTE, D., y LEHMAN, D. (1995),</w:t>
      </w:r>
      <w:proofErr w:type="gramStart"/>
      <w:r w:rsidRPr="007669FE">
        <w:rPr>
          <w:rFonts w:cstheme="minorHAnsi"/>
          <w:bCs/>
          <w:lang w:val="fr-FR" w:eastAsia="es-MX"/>
        </w:rPr>
        <w:t xml:space="preserve"> «Langues</w:t>
      </w:r>
      <w:proofErr w:type="gramEnd"/>
      <w:r w:rsidRPr="007669FE">
        <w:rPr>
          <w:rFonts w:cstheme="minorHAnsi"/>
          <w:bCs/>
          <w:lang w:val="fr-FR" w:eastAsia="es-MX"/>
        </w:rPr>
        <w:t xml:space="preserve"> et curriculum. Contenus, programmes et </w:t>
      </w:r>
      <w:proofErr w:type="gramStart"/>
      <w:r w:rsidRPr="007669FE">
        <w:rPr>
          <w:rFonts w:cstheme="minorHAnsi"/>
          <w:bCs/>
          <w:lang w:val="fr-FR" w:eastAsia="es-MX"/>
        </w:rPr>
        <w:t>parcours»</w:t>
      </w:r>
      <w:proofErr w:type="gramEnd"/>
      <w:r w:rsidRPr="007669FE">
        <w:rPr>
          <w:rFonts w:cstheme="minorHAnsi"/>
          <w:bCs/>
          <w:lang w:val="fr-FR" w:eastAsia="es-MX"/>
        </w:rPr>
        <w:t xml:space="preserve">, en Etudes de linguistique appliquée. </w:t>
      </w:r>
    </w:p>
    <w:p w14:paraId="09625228" w14:textId="77777777" w:rsidR="00817864" w:rsidRPr="007669FE" w:rsidRDefault="00817864" w:rsidP="00817864">
      <w:pPr>
        <w:pStyle w:val="Prrafodelista"/>
        <w:numPr>
          <w:ilvl w:val="0"/>
          <w:numId w:val="18"/>
        </w:numPr>
        <w:spacing w:after="0" w:line="240" w:lineRule="auto"/>
        <w:jc w:val="both"/>
        <w:rPr>
          <w:rFonts w:cstheme="minorHAnsi"/>
          <w:bCs/>
          <w:lang w:val="fr-FR" w:eastAsia="es-MX"/>
        </w:rPr>
      </w:pPr>
      <w:r w:rsidRPr="007669FE">
        <w:rPr>
          <w:rFonts w:cstheme="minorHAnsi"/>
          <w:bCs/>
          <w:lang w:val="fr-FR" w:eastAsia="es-MX"/>
        </w:rPr>
        <w:t xml:space="preserve">GAOTRAC, L. (1987), Théorie d’apprentissage et acquisition d’une langue étrangère, Collection L.A.L. </w:t>
      </w:r>
      <w:proofErr w:type="spellStart"/>
      <w:r w:rsidRPr="007669FE">
        <w:rPr>
          <w:rFonts w:cstheme="minorHAnsi"/>
          <w:bCs/>
          <w:lang w:val="fr-FR" w:eastAsia="es-MX"/>
        </w:rPr>
        <w:t>París</w:t>
      </w:r>
      <w:proofErr w:type="spellEnd"/>
      <w:r w:rsidRPr="007669FE">
        <w:rPr>
          <w:rFonts w:cstheme="minorHAnsi"/>
          <w:bCs/>
          <w:lang w:val="fr-FR" w:eastAsia="es-MX"/>
        </w:rPr>
        <w:t xml:space="preserve">, Hatier. </w:t>
      </w:r>
    </w:p>
    <w:p w14:paraId="1BF6903D" w14:textId="77777777" w:rsidR="00817864" w:rsidRPr="00817864" w:rsidRDefault="00817864" w:rsidP="00817864">
      <w:pPr>
        <w:pStyle w:val="Prrafodelista"/>
        <w:numPr>
          <w:ilvl w:val="0"/>
          <w:numId w:val="18"/>
        </w:numPr>
        <w:spacing w:after="0" w:line="240" w:lineRule="auto"/>
        <w:jc w:val="both"/>
        <w:rPr>
          <w:rFonts w:cstheme="minorHAnsi"/>
          <w:bCs/>
          <w:lang w:val="es-ES" w:eastAsia="es-MX"/>
        </w:rPr>
      </w:pPr>
      <w:r w:rsidRPr="00817864">
        <w:rPr>
          <w:rFonts w:cstheme="minorHAnsi"/>
          <w:bCs/>
          <w:lang w:val="es-ES" w:eastAsia="es-MX"/>
        </w:rPr>
        <w:t xml:space="preserve">GARCÍA SANTA-CECILIA, A. (2000): Cómo se diseña un curso de lengua extranjera. Madrid, Arco Libros. </w:t>
      </w:r>
    </w:p>
    <w:p w14:paraId="5D08477B" w14:textId="77777777" w:rsidR="00817864" w:rsidRPr="00817864" w:rsidRDefault="00817864" w:rsidP="00817864">
      <w:pPr>
        <w:pStyle w:val="Prrafodelista"/>
        <w:numPr>
          <w:ilvl w:val="0"/>
          <w:numId w:val="18"/>
        </w:numPr>
        <w:spacing w:after="0" w:line="240" w:lineRule="auto"/>
        <w:jc w:val="both"/>
        <w:rPr>
          <w:rFonts w:cstheme="minorHAnsi"/>
          <w:bCs/>
          <w:lang w:val="es-ES" w:eastAsia="es-MX"/>
        </w:rPr>
      </w:pPr>
      <w:r w:rsidRPr="007669FE">
        <w:rPr>
          <w:rFonts w:cstheme="minorHAnsi"/>
          <w:bCs/>
          <w:lang w:val="fr-FR" w:eastAsia="es-MX"/>
        </w:rPr>
        <w:t>CONFÉRENCE SUISSE DES DIRECTEURS CANTONAUX DE I’INSTRUCTION PUBLIQUE (</w:t>
      </w:r>
      <w:proofErr w:type="spellStart"/>
      <w:r w:rsidRPr="007669FE">
        <w:rPr>
          <w:rFonts w:cstheme="minorHAnsi"/>
          <w:bCs/>
          <w:lang w:val="fr-FR" w:eastAsia="es-MX"/>
        </w:rPr>
        <w:t>ed</w:t>
      </w:r>
      <w:proofErr w:type="spellEnd"/>
      <w:r w:rsidRPr="007669FE">
        <w:rPr>
          <w:rFonts w:cstheme="minorHAnsi"/>
          <w:bCs/>
          <w:lang w:val="fr-FR" w:eastAsia="es-MX"/>
        </w:rPr>
        <w:t xml:space="preserve">.) (1998) Enseignement des langues étrangères – Recherche dans le domaine des langues et pratique de </w:t>
      </w:r>
      <w:proofErr w:type="spellStart"/>
      <w:r w:rsidRPr="007669FE">
        <w:rPr>
          <w:rFonts w:cstheme="minorHAnsi"/>
          <w:bCs/>
          <w:lang w:val="fr-FR" w:eastAsia="es-MX"/>
        </w:rPr>
        <w:t>I’enseignement</w:t>
      </w:r>
      <w:proofErr w:type="spellEnd"/>
      <w:r w:rsidRPr="007669FE">
        <w:rPr>
          <w:rFonts w:cstheme="minorHAnsi"/>
          <w:bCs/>
          <w:lang w:val="fr-FR" w:eastAsia="es-MX"/>
        </w:rPr>
        <w:t xml:space="preserve"> des langues étrangères, Dossier 52, Berna, CDIP. </w:t>
      </w:r>
      <w:r w:rsidRPr="00817864">
        <w:rPr>
          <w:rFonts w:cstheme="minorHAnsi"/>
          <w:bCs/>
          <w:lang w:val="es-ES" w:eastAsia="es-MX"/>
        </w:rPr>
        <w:t xml:space="preserve">CORMON, F. (1992), </w:t>
      </w:r>
      <w:proofErr w:type="spellStart"/>
      <w:r w:rsidRPr="00817864">
        <w:rPr>
          <w:rFonts w:cstheme="minorHAnsi"/>
          <w:bCs/>
          <w:lang w:val="es-ES" w:eastAsia="es-MX"/>
        </w:rPr>
        <w:t>L’enseignement</w:t>
      </w:r>
      <w:proofErr w:type="spellEnd"/>
      <w:r w:rsidRPr="00817864">
        <w:rPr>
          <w:rFonts w:cstheme="minorHAnsi"/>
          <w:bCs/>
          <w:lang w:val="es-ES" w:eastAsia="es-MX"/>
        </w:rPr>
        <w:t xml:space="preserve"> des </w:t>
      </w:r>
      <w:proofErr w:type="spellStart"/>
      <w:r w:rsidRPr="00817864">
        <w:rPr>
          <w:rFonts w:cstheme="minorHAnsi"/>
          <w:bCs/>
          <w:lang w:val="es-ES" w:eastAsia="es-MX"/>
        </w:rPr>
        <w:t>langues</w:t>
      </w:r>
      <w:proofErr w:type="spellEnd"/>
      <w:r w:rsidRPr="00817864">
        <w:rPr>
          <w:rFonts w:cstheme="minorHAnsi"/>
          <w:bCs/>
          <w:lang w:val="es-ES" w:eastAsia="es-MX"/>
        </w:rPr>
        <w:t xml:space="preserve">, París, </w:t>
      </w:r>
      <w:proofErr w:type="spellStart"/>
      <w:r w:rsidRPr="00817864">
        <w:rPr>
          <w:rFonts w:cstheme="minorHAnsi"/>
          <w:bCs/>
          <w:lang w:val="es-ES" w:eastAsia="es-MX"/>
        </w:rPr>
        <w:t>Chronique</w:t>
      </w:r>
      <w:proofErr w:type="spellEnd"/>
      <w:r w:rsidRPr="00817864">
        <w:rPr>
          <w:rFonts w:cstheme="minorHAnsi"/>
          <w:bCs/>
          <w:lang w:val="es-ES" w:eastAsia="es-MX"/>
        </w:rPr>
        <w:t xml:space="preserve"> </w:t>
      </w:r>
      <w:proofErr w:type="spellStart"/>
      <w:r w:rsidRPr="00817864">
        <w:rPr>
          <w:rFonts w:cstheme="minorHAnsi"/>
          <w:bCs/>
          <w:lang w:val="es-ES" w:eastAsia="es-MX"/>
        </w:rPr>
        <w:t>sociale</w:t>
      </w:r>
      <w:proofErr w:type="spellEnd"/>
      <w:r w:rsidRPr="00817864">
        <w:rPr>
          <w:rFonts w:cstheme="minorHAnsi"/>
          <w:bCs/>
          <w:lang w:val="es-ES" w:eastAsia="es-MX"/>
        </w:rPr>
        <w:t xml:space="preserve">. </w:t>
      </w:r>
    </w:p>
    <w:p w14:paraId="21AB12ED" w14:textId="77777777" w:rsidR="00817864" w:rsidRPr="00817864" w:rsidRDefault="00817864" w:rsidP="00817864">
      <w:pPr>
        <w:pStyle w:val="Prrafodelista"/>
        <w:numPr>
          <w:ilvl w:val="0"/>
          <w:numId w:val="18"/>
        </w:numPr>
        <w:spacing w:after="0" w:line="240" w:lineRule="auto"/>
        <w:jc w:val="both"/>
        <w:rPr>
          <w:rFonts w:cstheme="minorHAnsi"/>
          <w:bCs/>
          <w:lang w:val="es-ES" w:eastAsia="es-MX"/>
        </w:rPr>
      </w:pPr>
      <w:r w:rsidRPr="007669FE">
        <w:rPr>
          <w:rFonts w:cstheme="minorHAnsi"/>
          <w:bCs/>
          <w:lang w:eastAsia="es-MX"/>
        </w:rPr>
        <w:t>Krashen, S. D. (1982). Principles and practice in second language acquisition</w:t>
      </w:r>
      <w:proofErr w:type="gramStart"/>
      <w:r w:rsidRPr="007669FE">
        <w:rPr>
          <w:rFonts w:cstheme="minorHAnsi"/>
          <w:bCs/>
          <w:lang w:eastAsia="es-MX"/>
        </w:rPr>
        <w:t>. .</w:t>
      </w:r>
      <w:proofErr w:type="gramEnd"/>
      <w:r w:rsidRPr="007669FE">
        <w:rPr>
          <w:rFonts w:cstheme="minorHAnsi"/>
          <w:bCs/>
          <w:lang w:eastAsia="es-MX"/>
        </w:rPr>
        <w:t xml:space="preserve"> </w:t>
      </w:r>
      <w:r w:rsidRPr="00817864">
        <w:rPr>
          <w:rFonts w:cstheme="minorHAnsi"/>
          <w:bCs/>
          <w:lang w:val="es-ES" w:eastAsia="es-MX"/>
        </w:rPr>
        <w:t xml:space="preserve">New York: Oxford: </w:t>
      </w:r>
      <w:proofErr w:type="spellStart"/>
      <w:r w:rsidRPr="00817864">
        <w:rPr>
          <w:rFonts w:cstheme="minorHAnsi"/>
          <w:bCs/>
          <w:lang w:val="es-ES" w:eastAsia="es-MX"/>
        </w:rPr>
        <w:t>Pergamon</w:t>
      </w:r>
      <w:proofErr w:type="spellEnd"/>
      <w:r w:rsidRPr="00817864">
        <w:rPr>
          <w:rFonts w:cstheme="minorHAnsi"/>
          <w:bCs/>
          <w:lang w:val="es-ES" w:eastAsia="es-MX"/>
        </w:rPr>
        <w:t xml:space="preserve">.  </w:t>
      </w:r>
    </w:p>
    <w:p w14:paraId="3B01CE63" w14:textId="1AC1AB00" w:rsidR="00817864" w:rsidRPr="00817864" w:rsidRDefault="00817864" w:rsidP="00817864">
      <w:pPr>
        <w:spacing w:after="0" w:line="240" w:lineRule="auto"/>
        <w:jc w:val="both"/>
        <w:rPr>
          <w:rFonts w:cstheme="minorHAnsi"/>
          <w:bCs/>
          <w:lang w:val="es-ES" w:eastAsia="es-MX"/>
        </w:rPr>
      </w:pPr>
    </w:p>
    <w:p w14:paraId="4F577FF5" w14:textId="77777777" w:rsidR="00817864" w:rsidRPr="00817864" w:rsidRDefault="00817864" w:rsidP="00817864">
      <w:pPr>
        <w:pStyle w:val="Prrafodelista"/>
        <w:numPr>
          <w:ilvl w:val="0"/>
          <w:numId w:val="18"/>
        </w:numPr>
        <w:spacing w:after="0" w:line="240" w:lineRule="auto"/>
        <w:jc w:val="both"/>
        <w:rPr>
          <w:rFonts w:cstheme="minorHAnsi"/>
          <w:bCs/>
          <w:lang w:val="es-ES" w:eastAsia="es-MX"/>
        </w:rPr>
      </w:pPr>
      <w:r w:rsidRPr="00817864">
        <w:rPr>
          <w:rFonts w:cstheme="minorHAnsi"/>
          <w:bCs/>
          <w:lang w:val="es-ES" w:eastAsia="es-MX"/>
        </w:rPr>
        <w:t xml:space="preserve">https://www.univ-paris8.fr/CIEP-Centre-international-d-etudes-pedagogiques </w:t>
      </w:r>
    </w:p>
    <w:p w14:paraId="4B6BEF9B" w14:textId="6AD4CB98" w:rsidR="00817864" w:rsidRPr="007669FE" w:rsidRDefault="00817864" w:rsidP="00817864">
      <w:pPr>
        <w:pStyle w:val="Prrafodelista"/>
        <w:numPr>
          <w:ilvl w:val="0"/>
          <w:numId w:val="18"/>
        </w:numPr>
        <w:spacing w:after="0" w:line="240" w:lineRule="auto"/>
        <w:jc w:val="both"/>
        <w:rPr>
          <w:rFonts w:cstheme="minorHAnsi"/>
          <w:bCs/>
          <w:lang w:eastAsia="es-MX"/>
        </w:rPr>
      </w:pPr>
      <w:r w:rsidRPr="007669FE">
        <w:rPr>
          <w:rFonts w:cstheme="minorHAnsi"/>
          <w:bCs/>
          <w:lang w:eastAsia="es-MX"/>
        </w:rPr>
        <w:t>http://www.ciep.fr/actualites/2019/05/02/les-epreuves-diplomes-delf-dalfevoluent?fbclid=IwAR2PvJoyjoCSxYHvLWrfB3oCwyhriQsE0zpl_BiG4I5KizEHH1gEwqEM_C g</w:t>
      </w:r>
    </w:p>
    <w:p w14:paraId="1A678BB7" w14:textId="77777777" w:rsidR="00817864" w:rsidRPr="00817864" w:rsidRDefault="00817864" w:rsidP="00817864">
      <w:pPr>
        <w:spacing w:after="0" w:line="240" w:lineRule="auto"/>
        <w:jc w:val="both"/>
        <w:rPr>
          <w:rFonts w:cstheme="minorHAnsi"/>
          <w:b/>
          <w:lang w:eastAsia="es-MX"/>
        </w:rPr>
      </w:pPr>
    </w:p>
    <w:p w14:paraId="71BED634" w14:textId="33454D10" w:rsidR="0006629F" w:rsidRPr="00203CF9" w:rsidRDefault="00626BD0" w:rsidP="009D1CC6">
      <w:pPr>
        <w:pStyle w:val="Prrafodelista"/>
        <w:numPr>
          <w:ilvl w:val="0"/>
          <w:numId w:val="1"/>
        </w:numPr>
        <w:spacing w:after="0" w:line="240" w:lineRule="auto"/>
        <w:jc w:val="both"/>
        <w:rPr>
          <w:rFonts w:cstheme="minorHAnsi"/>
          <w:b/>
          <w:lang w:val="es-ES" w:eastAsia="es-MX"/>
        </w:rPr>
      </w:pPr>
      <w:proofErr w:type="spellStart"/>
      <w:r w:rsidRPr="00203CF9">
        <w:rPr>
          <w:rFonts w:cstheme="minorHAnsi"/>
          <w:b/>
          <w:lang w:val="es-ES" w:eastAsia="es-MX"/>
        </w:rPr>
        <w:t>Mtr</w:t>
      </w:r>
      <w:r w:rsidR="00203CF9" w:rsidRPr="00203CF9">
        <w:rPr>
          <w:rFonts w:cstheme="minorHAnsi"/>
          <w:b/>
          <w:lang w:val="es-ES" w:eastAsia="es-MX"/>
        </w:rPr>
        <w:t>o</w:t>
      </w:r>
      <w:proofErr w:type="spellEnd"/>
      <w:r w:rsidR="00203CF9" w:rsidRPr="00203CF9">
        <w:rPr>
          <w:rFonts w:cstheme="minorHAnsi"/>
          <w:b/>
          <w:lang w:val="es-ES" w:eastAsia="es-MX"/>
        </w:rPr>
        <w:t xml:space="preserve"> Hugo Andrade Mayer</w:t>
      </w:r>
    </w:p>
    <w:p w14:paraId="412C8892" w14:textId="350A3D7B" w:rsidR="00D560B9" w:rsidRPr="00203CF9" w:rsidRDefault="00203CF9" w:rsidP="00203CF9">
      <w:pPr>
        <w:pStyle w:val="Prrafodelista"/>
        <w:shd w:val="clear" w:color="auto" w:fill="FFFFFF" w:themeFill="background1"/>
        <w:spacing w:after="0" w:line="240" w:lineRule="auto"/>
        <w:ind w:left="360"/>
        <w:jc w:val="both"/>
        <w:rPr>
          <w:rFonts w:cstheme="minorHAnsi"/>
          <w:bCs/>
          <w:i/>
          <w:iCs/>
          <w:lang w:val="es-MX" w:eastAsia="es-MX"/>
        </w:rPr>
      </w:pPr>
      <w:r w:rsidRPr="00203CF9">
        <w:rPr>
          <w:rFonts w:cstheme="minorHAnsi"/>
          <w:bCs/>
          <w:i/>
          <w:iCs/>
          <w:lang w:val="es-MX" w:eastAsia="es-MX"/>
        </w:rPr>
        <w:t>Universidad Autónoma del Estado de México (UAEMex)</w:t>
      </w:r>
    </w:p>
    <w:p w14:paraId="6480104B" w14:textId="64E56DD9" w:rsidR="00626BD0" w:rsidRPr="00203CF9" w:rsidRDefault="00203CF9" w:rsidP="00203CF9">
      <w:pPr>
        <w:pStyle w:val="Prrafodelista"/>
        <w:shd w:val="clear" w:color="auto" w:fill="1F3864" w:themeFill="accent5" w:themeFillShade="80"/>
        <w:spacing w:after="0" w:line="240" w:lineRule="auto"/>
        <w:ind w:left="360"/>
        <w:jc w:val="both"/>
        <w:rPr>
          <w:rFonts w:cstheme="minorHAnsi"/>
          <w:b/>
          <w:bCs/>
          <w:iCs/>
          <w:color w:val="FFFFFF" w:themeColor="background1"/>
          <w:lang w:val="es-ES" w:eastAsia="es-MX"/>
        </w:rPr>
      </w:pPr>
      <w:r w:rsidRPr="00203CF9">
        <w:rPr>
          <w:rFonts w:cstheme="minorHAnsi"/>
          <w:b/>
          <w:bCs/>
          <w:color w:val="FFFFFF" w:themeColor="background1"/>
          <w:lang w:val="es-ES" w:eastAsia="es-MX"/>
        </w:rPr>
        <w:t xml:space="preserve">“La </w:t>
      </w:r>
      <w:r w:rsidRPr="00203CF9">
        <w:rPr>
          <w:rFonts w:cstheme="minorHAnsi"/>
          <w:b/>
          <w:bCs/>
          <w:iCs/>
          <w:color w:val="FFFFFF" w:themeColor="background1"/>
          <w:lang w:val="es-ES" w:eastAsia="es-MX"/>
        </w:rPr>
        <w:t>literacidad en evaluación y el profesor de lenguas"</w:t>
      </w:r>
    </w:p>
    <w:p w14:paraId="1FFE037C" w14:textId="6E4B0457" w:rsidR="00626BD0" w:rsidRPr="00203CF9" w:rsidRDefault="00AC5AFC" w:rsidP="00D560B9">
      <w:pPr>
        <w:pStyle w:val="Prrafodelista"/>
        <w:spacing w:after="0" w:line="240" w:lineRule="auto"/>
        <w:ind w:left="360"/>
        <w:jc w:val="both"/>
        <w:rPr>
          <w:rFonts w:cstheme="minorHAnsi"/>
          <w:lang w:val="es-ES" w:eastAsia="es-MX"/>
        </w:rPr>
      </w:pPr>
      <w:hyperlink r:id="rId8" w:history="1">
        <w:r w:rsidR="00203CF9" w:rsidRPr="00203CF9">
          <w:rPr>
            <w:rStyle w:val="Hipervnculo"/>
            <w:rFonts w:cstheme="minorHAnsi"/>
            <w:shd w:val="clear" w:color="auto" w:fill="FFFFFF"/>
            <w:lang w:val="es-ES"/>
          </w:rPr>
          <w:t>handradem@gmail.com</w:t>
        </w:r>
      </w:hyperlink>
      <w:r w:rsidR="00203CF9" w:rsidRPr="00203CF9">
        <w:rPr>
          <w:rFonts w:cstheme="minorHAnsi"/>
          <w:color w:val="222222"/>
          <w:shd w:val="clear" w:color="auto" w:fill="FFFFFF"/>
          <w:lang w:val="es-ES"/>
        </w:rPr>
        <w:t xml:space="preserve"> </w:t>
      </w:r>
    </w:p>
    <w:p w14:paraId="0172FFB6" w14:textId="77777777" w:rsidR="00156CCB" w:rsidRPr="00203CF9" w:rsidRDefault="00156CCB" w:rsidP="00782792">
      <w:pPr>
        <w:spacing w:after="0" w:line="240" w:lineRule="auto"/>
        <w:jc w:val="both"/>
        <w:rPr>
          <w:rFonts w:cstheme="minorHAnsi"/>
          <w:b/>
          <w:lang w:val="es-ES" w:eastAsia="es-MX"/>
        </w:rPr>
      </w:pPr>
    </w:p>
    <w:p w14:paraId="33C8ABE1" w14:textId="77777777" w:rsidR="00B71950" w:rsidRPr="00203CF9" w:rsidRDefault="00B71950" w:rsidP="00B71950">
      <w:pPr>
        <w:spacing w:after="0" w:line="240" w:lineRule="auto"/>
        <w:jc w:val="both"/>
        <w:rPr>
          <w:rFonts w:cstheme="minorHAnsi"/>
          <w:b/>
          <w:lang w:val="es-ES" w:eastAsia="es-MX"/>
        </w:rPr>
      </w:pPr>
      <w:proofErr w:type="spellStart"/>
      <w:r w:rsidRPr="00203CF9">
        <w:rPr>
          <w:rFonts w:cstheme="minorHAnsi"/>
          <w:b/>
          <w:lang w:val="es-ES" w:eastAsia="es-MX"/>
        </w:rPr>
        <w:t>Biodata</w:t>
      </w:r>
      <w:proofErr w:type="spellEnd"/>
    </w:p>
    <w:p w14:paraId="4778256A" w14:textId="46B034DD" w:rsidR="00626BD0" w:rsidRDefault="007669FE" w:rsidP="007669FE">
      <w:pPr>
        <w:spacing w:after="0"/>
        <w:jc w:val="both"/>
        <w:rPr>
          <w:rFonts w:eastAsia="Times New Roman" w:cstheme="minorHAnsi"/>
          <w:lang w:val="es-ES" w:eastAsia="es-MX"/>
        </w:rPr>
      </w:pPr>
      <w:r w:rsidRPr="007669FE">
        <w:rPr>
          <w:rFonts w:eastAsia="Times New Roman" w:cstheme="minorHAnsi"/>
          <w:lang w:val="es-ES" w:eastAsia="es-MX"/>
        </w:rPr>
        <w:t>Profesor de lengua inglesa, tiempo completo en la Facultad de Lenguas de la UAEMex. Actualmente realiza el Doctorado en Lingüística en la UNAM. Sus tema</w:t>
      </w:r>
      <w:r>
        <w:rPr>
          <w:rFonts w:eastAsia="Times New Roman" w:cstheme="minorHAnsi"/>
          <w:lang w:val="es-ES" w:eastAsia="es-MX"/>
        </w:rPr>
        <w:t>s</w:t>
      </w:r>
      <w:r w:rsidRPr="007669FE">
        <w:rPr>
          <w:rFonts w:eastAsia="Times New Roman" w:cstheme="minorHAnsi"/>
          <w:lang w:val="es-ES" w:eastAsia="es-MX"/>
        </w:rPr>
        <w:t xml:space="preserve"> de interés en investigación son la evaluación y diseño de exámenes, identidad del profesor de lengua y comprensión lectora en L2.</w:t>
      </w:r>
      <w:bookmarkStart w:id="0" w:name="_GoBack"/>
      <w:bookmarkEnd w:id="0"/>
    </w:p>
    <w:p w14:paraId="52B8ECCB" w14:textId="77777777" w:rsidR="0067323B" w:rsidRPr="00203CF9" w:rsidRDefault="0067323B" w:rsidP="00626BD0">
      <w:pPr>
        <w:spacing w:after="0"/>
        <w:rPr>
          <w:rFonts w:eastAsia="Times New Roman" w:cstheme="minorHAnsi"/>
          <w:lang w:val="es-ES" w:eastAsia="es-MX"/>
        </w:rPr>
      </w:pPr>
    </w:p>
    <w:p w14:paraId="67403014" w14:textId="77777777" w:rsidR="00626BD0" w:rsidRPr="00330EE1" w:rsidRDefault="00626BD0" w:rsidP="00B71950">
      <w:pPr>
        <w:spacing w:after="0" w:line="240" w:lineRule="auto"/>
        <w:jc w:val="both"/>
        <w:rPr>
          <w:rFonts w:cstheme="minorHAnsi"/>
          <w:b/>
          <w:lang w:val="es-ES" w:eastAsia="es-MX"/>
        </w:rPr>
      </w:pPr>
      <w:r>
        <w:rPr>
          <w:rFonts w:cstheme="minorHAnsi"/>
          <w:b/>
          <w:lang w:val="es-ES" w:eastAsia="es-MX"/>
        </w:rPr>
        <w:t>Resumen de la presentación</w:t>
      </w:r>
    </w:p>
    <w:p w14:paraId="5D88A29A" w14:textId="77777777" w:rsidR="007669FE" w:rsidRPr="007669FE" w:rsidRDefault="007669FE" w:rsidP="007669FE">
      <w:pPr>
        <w:jc w:val="both"/>
        <w:rPr>
          <w:rFonts w:cstheme="minorHAnsi"/>
          <w:lang w:val="es-ES"/>
        </w:rPr>
      </w:pPr>
      <w:r w:rsidRPr="007669FE">
        <w:rPr>
          <w:rFonts w:cstheme="minorHAnsi"/>
          <w:lang w:val="es-ES"/>
        </w:rPr>
        <w:t xml:space="preserve">Los profesores de lengua dedican gran parte de su tiempo a las evaluaciones de alumnos, su preparación, aplicación, calificación y reportes. Sin embargo, poco tiempo y recursos se invierten en su propio desarrollo como profesionales de la evaluación. </w:t>
      </w:r>
    </w:p>
    <w:p w14:paraId="5DD2CA7B" w14:textId="77777777" w:rsidR="007669FE" w:rsidRPr="007669FE" w:rsidRDefault="007669FE" w:rsidP="007669FE">
      <w:pPr>
        <w:jc w:val="both"/>
        <w:rPr>
          <w:rFonts w:cstheme="minorHAnsi"/>
          <w:lang w:val="es-ES"/>
        </w:rPr>
      </w:pPr>
      <w:r w:rsidRPr="007669FE">
        <w:rPr>
          <w:rFonts w:cstheme="minorHAnsi"/>
          <w:lang w:val="es-ES"/>
        </w:rPr>
        <w:t>La literacidad en evaluación de lenguas (LEL) es todo lo que los involucrados en el proceso de evaluación deben conocer (</w:t>
      </w:r>
      <w:proofErr w:type="spellStart"/>
      <w:r w:rsidRPr="007669FE">
        <w:rPr>
          <w:rFonts w:cstheme="minorHAnsi"/>
          <w:lang w:val="es-ES"/>
        </w:rPr>
        <w:t>Inbar-Lourie</w:t>
      </w:r>
      <w:proofErr w:type="spellEnd"/>
      <w:r w:rsidRPr="007669FE">
        <w:rPr>
          <w:rFonts w:cstheme="minorHAnsi"/>
          <w:lang w:val="es-ES"/>
        </w:rPr>
        <w:t xml:space="preserve">, 2016) y consta de tres componentes (Davies, 2008): Conocimiento de la lengua, habilidades técnicas para el desarrollo y análisis de instrumentos de evaluación y principios éticos que regulen la práctica evaluativa. </w:t>
      </w:r>
    </w:p>
    <w:p w14:paraId="71FCDAE1" w14:textId="64C671E6" w:rsidR="0067323B" w:rsidRDefault="007669FE" w:rsidP="007669FE">
      <w:pPr>
        <w:jc w:val="both"/>
        <w:rPr>
          <w:rFonts w:cstheme="minorHAnsi"/>
          <w:lang w:val="es-ES"/>
        </w:rPr>
      </w:pPr>
      <w:r w:rsidRPr="007669FE">
        <w:rPr>
          <w:rFonts w:cstheme="minorHAnsi"/>
          <w:lang w:val="es-ES"/>
        </w:rPr>
        <w:t xml:space="preserve">A pesar del auge que ha tenido la LEL en otros países en cuanto a investigación y desarrollo de los docentes de lengua, en México es todavía un tema naciente. Si bien, no es necesario que el docente sea un experto en evaluación, sí es pertinente incentivar una reflexión acerca del saber requerido para desarrollar una evaluación de lenguas profesionalmente. </w:t>
      </w:r>
    </w:p>
    <w:p w14:paraId="2C0C71F4" w14:textId="77777777" w:rsidR="007669FE" w:rsidRPr="00330EE1" w:rsidRDefault="007669FE" w:rsidP="007669FE">
      <w:pPr>
        <w:jc w:val="both"/>
        <w:rPr>
          <w:rFonts w:cstheme="minorHAnsi"/>
          <w:lang w:val="es-ES"/>
        </w:rPr>
      </w:pPr>
    </w:p>
    <w:p w14:paraId="6AEAB847" w14:textId="166EC660" w:rsidR="00D9169F" w:rsidRPr="007669FE" w:rsidRDefault="00D9169F" w:rsidP="00626BD0">
      <w:pPr>
        <w:rPr>
          <w:rFonts w:cstheme="minorHAnsi"/>
          <w:b/>
          <w:lang w:val="es-ES"/>
        </w:rPr>
      </w:pPr>
      <w:r w:rsidRPr="00330EE1">
        <w:rPr>
          <w:rFonts w:cstheme="minorHAnsi"/>
          <w:b/>
          <w:lang w:val="es-ES"/>
        </w:rPr>
        <w:t>Bibliografía recomendada sobre el tema</w:t>
      </w:r>
    </w:p>
    <w:p w14:paraId="230B7075" w14:textId="77777777" w:rsidR="007669FE" w:rsidRPr="007669FE" w:rsidRDefault="007669FE" w:rsidP="007669FE">
      <w:pPr>
        <w:pStyle w:val="Prrafodelista"/>
        <w:numPr>
          <w:ilvl w:val="0"/>
          <w:numId w:val="19"/>
        </w:numPr>
        <w:rPr>
          <w:rFonts w:cstheme="minorHAnsi"/>
          <w:bCs/>
          <w:color w:val="333333"/>
          <w:shd w:val="clear" w:color="auto" w:fill="FFFFFF"/>
        </w:rPr>
      </w:pPr>
      <w:r w:rsidRPr="007669FE">
        <w:rPr>
          <w:rFonts w:cstheme="minorHAnsi"/>
          <w:bCs/>
          <w:color w:val="333333"/>
          <w:shd w:val="clear" w:color="auto" w:fill="FFFFFF"/>
          <w:lang w:val="es-ES"/>
        </w:rPr>
        <w:t xml:space="preserve">Davies, A. (2008). </w:t>
      </w:r>
      <w:r w:rsidRPr="007669FE">
        <w:rPr>
          <w:rFonts w:cstheme="minorHAnsi"/>
          <w:bCs/>
          <w:color w:val="333333"/>
          <w:shd w:val="clear" w:color="auto" w:fill="FFFFFF"/>
        </w:rPr>
        <w:t>Textbook trends in teaching language testing. Language Testing, 25(3), 327–347.</w:t>
      </w:r>
    </w:p>
    <w:p w14:paraId="08E5F234" w14:textId="77777777" w:rsidR="007669FE" w:rsidRPr="007669FE" w:rsidRDefault="007669FE" w:rsidP="007669FE">
      <w:pPr>
        <w:pStyle w:val="Prrafodelista"/>
        <w:numPr>
          <w:ilvl w:val="0"/>
          <w:numId w:val="19"/>
        </w:numPr>
        <w:rPr>
          <w:rFonts w:cstheme="minorHAnsi"/>
          <w:bCs/>
          <w:color w:val="333333"/>
          <w:shd w:val="clear" w:color="auto" w:fill="FFFFFF"/>
        </w:rPr>
      </w:pPr>
      <w:proofErr w:type="spellStart"/>
      <w:r w:rsidRPr="007669FE">
        <w:rPr>
          <w:rFonts w:cstheme="minorHAnsi"/>
          <w:bCs/>
          <w:color w:val="333333"/>
          <w:shd w:val="clear" w:color="auto" w:fill="FFFFFF"/>
        </w:rPr>
        <w:t>Giraldo</w:t>
      </w:r>
      <w:proofErr w:type="spellEnd"/>
      <w:r w:rsidRPr="007669FE">
        <w:rPr>
          <w:rFonts w:cstheme="minorHAnsi"/>
          <w:bCs/>
          <w:color w:val="333333"/>
          <w:shd w:val="clear" w:color="auto" w:fill="FFFFFF"/>
        </w:rPr>
        <w:t>, F. (2018). Language assessment literacy: Implications for language teachers. Profile: Issues in Teachers’ Professional Development, 20 (1), 179-195. DOI: 10.15446/</w:t>
      </w:r>
      <w:proofErr w:type="gramStart"/>
      <w:r w:rsidRPr="007669FE">
        <w:rPr>
          <w:rFonts w:cstheme="minorHAnsi"/>
          <w:bCs/>
          <w:color w:val="333333"/>
          <w:shd w:val="clear" w:color="auto" w:fill="FFFFFF"/>
        </w:rPr>
        <w:t>profile.v</w:t>
      </w:r>
      <w:proofErr w:type="gramEnd"/>
      <w:r w:rsidRPr="007669FE">
        <w:rPr>
          <w:rFonts w:cstheme="minorHAnsi"/>
          <w:bCs/>
          <w:color w:val="333333"/>
          <w:shd w:val="clear" w:color="auto" w:fill="FFFFFF"/>
        </w:rPr>
        <w:t>20n1.62089.</w:t>
      </w:r>
    </w:p>
    <w:p w14:paraId="7889631E" w14:textId="77777777" w:rsidR="007669FE" w:rsidRPr="007669FE" w:rsidRDefault="007669FE" w:rsidP="007669FE">
      <w:pPr>
        <w:pStyle w:val="Prrafodelista"/>
        <w:numPr>
          <w:ilvl w:val="0"/>
          <w:numId w:val="19"/>
        </w:numPr>
        <w:rPr>
          <w:rFonts w:cstheme="minorHAnsi"/>
          <w:bCs/>
          <w:color w:val="333333"/>
          <w:shd w:val="clear" w:color="auto" w:fill="FFFFFF"/>
          <w:lang w:val="es-ES"/>
        </w:rPr>
      </w:pPr>
      <w:r w:rsidRPr="007669FE">
        <w:rPr>
          <w:rFonts w:cstheme="minorHAnsi"/>
          <w:bCs/>
          <w:color w:val="333333"/>
          <w:shd w:val="clear" w:color="auto" w:fill="FFFFFF"/>
        </w:rPr>
        <w:t xml:space="preserve">Inbar-Lourie, O. (2016). Language Assessment Literacy. </w:t>
      </w:r>
      <w:proofErr w:type="spellStart"/>
      <w:r w:rsidRPr="007669FE">
        <w:rPr>
          <w:rFonts w:cstheme="minorHAnsi"/>
          <w:bCs/>
          <w:color w:val="333333"/>
          <w:shd w:val="clear" w:color="auto" w:fill="FFFFFF"/>
        </w:rPr>
        <w:t>En</w:t>
      </w:r>
      <w:proofErr w:type="spellEnd"/>
      <w:r w:rsidRPr="007669FE">
        <w:rPr>
          <w:rFonts w:cstheme="minorHAnsi"/>
          <w:bCs/>
          <w:color w:val="333333"/>
          <w:shd w:val="clear" w:color="auto" w:fill="FFFFFF"/>
        </w:rPr>
        <w:t xml:space="preserve"> </w:t>
      </w:r>
      <w:proofErr w:type="spellStart"/>
      <w:r w:rsidRPr="007669FE">
        <w:rPr>
          <w:rFonts w:cstheme="minorHAnsi"/>
          <w:bCs/>
          <w:color w:val="333333"/>
          <w:shd w:val="clear" w:color="auto" w:fill="FFFFFF"/>
        </w:rPr>
        <w:t>Shohamy</w:t>
      </w:r>
      <w:proofErr w:type="spellEnd"/>
      <w:r w:rsidRPr="007669FE">
        <w:rPr>
          <w:rFonts w:cstheme="minorHAnsi"/>
          <w:bCs/>
          <w:color w:val="333333"/>
          <w:shd w:val="clear" w:color="auto" w:fill="FFFFFF"/>
        </w:rPr>
        <w:t xml:space="preserve">, E., </w:t>
      </w:r>
      <w:proofErr w:type="spellStart"/>
      <w:r w:rsidRPr="007669FE">
        <w:rPr>
          <w:rFonts w:cstheme="minorHAnsi"/>
          <w:bCs/>
          <w:color w:val="333333"/>
          <w:shd w:val="clear" w:color="auto" w:fill="FFFFFF"/>
        </w:rPr>
        <w:t>Iair</w:t>
      </w:r>
      <w:proofErr w:type="spellEnd"/>
      <w:r w:rsidRPr="007669FE">
        <w:rPr>
          <w:rFonts w:cstheme="minorHAnsi"/>
          <w:bCs/>
          <w:color w:val="333333"/>
          <w:shd w:val="clear" w:color="auto" w:fill="FFFFFF"/>
        </w:rPr>
        <w:t xml:space="preserve">, G. y May, S. (Eds). Language Testing and Assessment. Encyclopedia of Language and Education. Springer International Publishing. </w:t>
      </w:r>
      <w:r w:rsidRPr="007669FE">
        <w:rPr>
          <w:rFonts w:cstheme="minorHAnsi"/>
          <w:bCs/>
          <w:color w:val="333333"/>
          <w:shd w:val="clear" w:color="auto" w:fill="FFFFFF"/>
          <w:lang w:val="es-ES"/>
        </w:rPr>
        <w:t>DOI: 10.1007/978-3-319-02326-7_19-1</w:t>
      </w:r>
    </w:p>
    <w:p w14:paraId="3B1A87C0" w14:textId="49AC78DF" w:rsidR="0067323B" w:rsidRPr="007669FE" w:rsidRDefault="007669FE" w:rsidP="007669FE">
      <w:pPr>
        <w:pStyle w:val="Prrafodelista"/>
        <w:numPr>
          <w:ilvl w:val="0"/>
          <w:numId w:val="19"/>
        </w:numPr>
        <w:rPr>
          <w:rFonts w:cstheme="minorHAnsi"/>
          <w:bCs/>
          <w:color w:val="333333"/>
          <w:shd w:val="clear" w:color="auto" w:fill="FFFFFF"/>
          <w:lang w:val="es-ES"/>
        </w:rPr>
      </w:pPr>
      <w:r w:rsidRPr="007669FE">
        <w:rPr>
          <w:rFonts w:cstheme="minorHAnsi"/>
          <w:bCs/>
          <w:color w:val="333333"/>
          <w:shd w:val="clear" w:color="auto" w:fill="FFFFFF"/>
        </w:rPr>
        <w:t xml:space="preserve">Taylor, L. (2009). Developing Assessment Literacy. Annual Review of Applied Linguistics, 29, 21-36. </w:t>
      </w:r>
      <w:r w:rsidRPr="007669FE">
        <w:rPr>
          <w:rFonts w:cstheme="minorHAnsi"/>
          <w:bCs/>
          <w:color w:val="333333"/>
          <w:shd w:val="clear" w:color="auto" w:fill="FFFFFF"/>
          <w:lang w:val="es-ES"/>
        </w:rPr>
        <w:t>DOI: 10.1017/S0267190509090035</w:t>
      </w:r>
    </w:p>
    <w:sectPr w:rsidR="0067323B" w:rsidRPr="007669FE" w:rsidSect="00406579">
      <w:headerReference w:type="default" r:id="rId9"/>
      <w:footerReference w:type="default" r:id="rId10"/>
      <w:pgSz w:w="12240" w:h="15840"/>
      <w:pgMar w:top="1418" w:right="153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9C2F" w14:textId="77777777" w:rsidR="00AC5AFC" w:rsidRDefault="00AC5AFC" w:rsidP="00F556F2">
      <w:pPr>
        <w:spacing w:after="0" w:line="240" w:lineRule="auto"/>
      </w:pPr>
      <w:r>
        <w:separator/>
      </w:r>
    </w:p>
  </w:endnote>
  <w:endnote w:type="continuationSeparator" w:id="0">
    <w:p w14:paraId="6A6C0431" w14:textId="77777777" w:rsidR="00AC5AFC" w:rsidRDefault="00AC5AFC" w:rsidP="00F5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14604"/>
      <w:docPartObj>
        <w:docPartGallery w:val="Page Numbers (Bottom of Page)"/>
        <w:docPartUnique/>
      </w:docPartObj>
    </w:sdtPr>
    <w:sdtEndPr/>
    <w:sdtContent>
      <w:p w14:paraId="546E6E09" w14:textId="574DC6E6" w:rsidR="005613CC" w:rsidRDefault="005613CC">
        <w:pPr>
          <w:pStyle w:val="Piedepgina"/>
          <w:jc w:val="center"/>
        </w:pPr>
        <w:r>
          <w:fldChar w:fldCharType="begin"/>
        </w:r>
        <w:r>
          <w:instrText>PAGE   \* MERGEFORMAT</w:instrText>
        </w:r>
        <w:r>
          <w:fldChar w:fldCharType="separate"/>
        </w:r>
        <w:r w:rsidR="00362972" w:rsidRPr="00362972">
          <w:rPr>
            <w:noProof/>
            <w:lang w:val="es-ES"/>
          </w:rPr>
          <w:t>3</w:t>
        </w:r>
        <w:r>
          <w:fldChar w:fldCharType="end"/>
        </w:r>
        <w:r w:rsidR="00406579">
          <w:t>/</w:t>
        </w:r>
        <w:r w:rsidR="007669FE">
          <w:t>2</w:t>
        </w:r>
      </w:p>
    </w:sdtContent>
  </w:sdt>
  <w:p w14:paraId="2B8020F1" w14:textId="77777777" w:rsidR="005613CC" w:rsidRDefault="005613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EF90" w14:textId="77777777" w:rsidR="00AC5AFC" w:rsidRDefault="00AC5AFC" w:rsidP="00F556F2">
      <w:pPr>
        <w:spacing w:after="0" w:line="240" w:lineRule="auto"/>
      </w:pPr>
      <w:r>
        <w:separator/>
      </w:r>
    </w:p>
  </w:footnote>
  <w:footnote w:type="continuationSeparator" w:id="0">
    <w:p w14:paraId="08856F40" w14:textId="77777777" w:rsidR="00AC5AFC" w:rsidRDefault="00AC5AFC" w:rsidP="00F5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8B42" w14:textId="77777777" w:rsidR="00F556F2" w:rsidRPr="00CA6737" w:rsidRDefault="00F556F2" w:rsidP="00782792">
    <w:pPr>
      <w:pStyle w:val="Encabezado"/>
      <w:spacing w:line="20" w:lineRule="atLeast"/>
      <w:rPr>
        <w:sz w:val="18"/>
        <w:szCs w:val="18"/>
      </w:rPr>
    </w:pPr>
    <w:r w:rsidRPr="002C6AA1">
      <w:rPr>
        <w:noProof/>
        <w:sz w:val="24"/>
        <w:szCs w:val="24"/>
      </w:rPr>
      <w:drawing>
        <wp:inline distT="0" distB="0" distL="0" distR="0" wp14:anchorId="0C769017" wp14:editId="3B826712">
          <wp:extent cx="5610225" cy="476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76250"/>
                  </a:xfrm>
                  <a:prstGeom prst="rect">
                    <a:avLst/>
                  </a:prstGeom>
                  <a:noFill/>
                  <a:ln>
                    <a:noFill/>
                  </a:ln>
                </pic:spPr>
              </pic:pic>
            </a:graphicData>
          </a:graphic>
        </wp:inline>
      </w:drawing>
    </w:r>
  </w:p>
  <w:p w14:paraId="0BE14EF4" w14:textId="77777777" w:rsidR="00B17CE9" w:rsidRPr="00CA6737" w:rsidRDefault="00B17CE9" w:rsidP="00782792">
    <w:pPr>
      <w:pStyle w:val="Encabezado"/>
      <w:spacing w:line="20" w:lineRule="atLeast"/>
      <w:rPr>
        <w:sz w:val="18"/>
        <w:szCs w:val="18"/>
      </w:rPr>
    </w:pPr>
  </w:p>
  <w:p w14:paraId="2712B384" w14:textId="6765A09C" w:rsidR="005D44F9" w:rsidRPr="00CA6737" w:rsidRDefault="00F556F2" w:rsidP="00203CF9">
    <w:pPr>
      <w:spacing w:after="0" w:line="20" w:lineRule="atLeast"/>
      <w:jc w:val="center"/>
      <w:rPr>
        <w:b/>
        <w:sz w:val="18"/>
        <w:szCs w:val="18"/>
        <w:lang w:val="es-ES"/>
      </w:rPr>
    </w:pPr>
    <w:r w:rsidRPr="00CA6737">
      <w:rPr>
        <w:b/>
        <w:sz w:val="18"/>
        <w:szCs w:val="18"/>
        <w:lang w:val="es-ES"/>
      </w:rPr>
      <w:t xml:space="preserve">Sesión </w:t>
    </w:r>
    <w:r w:rsidR="00203CF9">
      <w:rPr>
        <w:b/>
        <w:sz w:val="18"/>
        <w:szCs w:val="18"/>
        <w:lang w:val="es-ES"/>
      </w:rPr>
      <w:t>5. Docencia e intervención en el aula de L2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2FD"/>
    <w:multiLevelType w:val="hybridMultilevel"/>
    <w:tmpl w:val="602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268"/>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1671BA"/>
    <w:multiLevelType w:val="hybridMultilevel"/>
    <w:tmpl w:val="76540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42312CB"/>
    <w:multiLevelType w:val="hybridMultilevel"/>
    <w:tmpl w:val="2592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1279AA"/>
    <w:multiLevelType w:val="hybridMultilevel"/>
    <w:tmpl w:val="276E0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9651D6"/>
    <w:multiLevelType w:val="hybridMultilevel"/>
    <w:tmpl w:val="EAC651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557191A"/>
    <w:multiLevelType w:val="hybridMultilevel"/>
    <w:tmpl w:val="5C0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738CF"/>
    <w:multiLevelType w:val="hybridMultilevel"/>
    <w:tmpl w:val="14F67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5852AA"/>
    <w:multiLevelType w:val="hybridMultilevel"/>
    <w:tmpl w:val="053C4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57C6B"/>
    <w:multiLevelType w:val="hybridMultilevel"/>
    <w:tmpl w:val="C7D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4565"/>
    <w:multiLevelType w:val="hybridMultilevel"/>
    <w:tmpl w:val="CD4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3162"/>
    <w:multiLevelType w:val="hybridMultilevel"/>
    <w:tmpl w:val="882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A6496"/>
    <w:multiLevelType w:val="hybridMultilevel"/>
    <w:tmpl w:val="301AD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46114C"/>
    <w:multiLevelType w:val="hybridMultilevel"/>
    <w:tmpl w:val="4CE0C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7493619"/>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FA0572"/>
    <w:multiLevelType w:val="hybridMultilevel"/>
    <w:tmpl w:val="070EF0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6C367CF"/>
    <w:multiLevelType w:val="hybridMultilevel"/>
    <w:tmpl w:val="A0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41101"/>
    <w:multiLevelType w:val="hybridMultilevel"/>
    <w:tmpl w:val="188AB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1670E9"/>
    <w:multiLevelType w:val="hybridMultilevel"/>
    <w:tmpl w:val="80D02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6"/>
  </w:num>
  <w:num w:numId="4">
    <w:abstractNumId w:val="6"/>
  </w:num>
  <w:num w:numId="5">
    <w:abstractNumId w:val="8"/>
  </w:num>
  <w:num w:numId="6">
    <w:abstractNumId w:val="9"/>
  </w:num>
  <w:num w:numId="7">
    <w:abstractNumId w:val="1"/>
  </w:num>
  <w:num w:numId="8">
    <w:abstractNumId w:val="14"/>
  </w:num>
  <w:num w:numId="9">
    <w:abstractNumId w:val="5"/>
  </w:num>
  <w:num w:numId="10">
    <w:abstractNumId w:val="2"/>
  </w:num>
  <w:num w:numId="11">
    <w:abstractNumId w:val="13"/>
  </w:num>
  <w:num w:numId="12">
    <w:abstractNumId w:val="18"/>
  </w:num>
  <w:num w:numId="13">
    <w:abstractNumId w:val="15"/>
  </w:num>
  <w:num w:numId="14">
    <w:abstractNumId w:val="10"/>
  </w:num>
  <w:num w:numId="15">
    <w:abstractNumId w:val="11"/>
  </w:num>
  <w:num w:numId="16">
    <w:abstractNumId w:val="0"/>
  </w:num>
  <w:num w:numId="17">
    <w:abstractNumId w:val="7"/>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CA"/>
    <w:rsid w:val="0006629F"/>
    <w:rsid w:val="000865E3"/>
    <w:rsid w:val="000A60B0"/>
    <w:rsid w:val="000C5909"/>
    <w:rsid w:val="00122FB7"/>
    <w:rsid w:val="00156CCB"/>
    <w:rsid w:val="001D1619"/>
    <w:rsid w:val="00203CF9"/>
    <w:rsid w:val="002B7DDA"/>
    <w:rsid w:val="002C6AA1"/>
    <w:rsid w:val="00307D41"/>
    <w:rsid w:val="00330EE1"/>
    <w:rsid w:val="00362972"/>
    <w:rsid w:val="003C5C2B"/>
    <w:rsid w:val="00406579"/>
    <w:rsid w:val="004941D9"/>
    <w:rsid w:val="005613CC"/>
    <w:rsid w:val="005C433A"/>
    <w:rsid w:val="005D44F9"/>
    <w:rsid w:val="00626BD0"/>
    <w:rsid w:val="0067323B"/>
    <w:rsid w:val="006D27BD"/>
    <w:rsid w:val="00704A0C"/>
    <w:rsid w:val="00765AEE"/>
    <w:rsid w:val="007669FE"/>
    <w:rsid w:val="00782792"/>
    <w:rsid w:val="007B7AB7"/>
    <w:rsid w:val="007F5931"/>
    <w:rsid w:val="00817864"/>
    <w:rsid w:val="008E0ACA"/>
    <w:rsid w:val="009D1CC6"/>
    <w:rsid w:val="00A04304"/>
    <w:rsid w:val="00A84818"/>
    <w:rsid w:val="00AC5AFC"/>
    <w:rsid w:val="00B17CE9"/>
    <w:rsid w:val="00B55CE2"/>
    <w:rsid w:val="00B71950"/>
    <w:rsid w:val="00BA4FEB"/>
    <w:rsid w:val="00CA6737"/>
    <w:rsid w:val="00CC7D88"/>
    <w:rsid w:val="00D560B9"/>
    <w:rsid w:val="00D704A7"/>
    <w:rsid w:val="00D73104"/>
    <w:rsid w:val="00D9169F"/>
    <w:rsid w:val="00DB7B4F"/>
    <w:rsid w:val="00DC5822"/>
    <w:rsid w:val="00F116E6"/>
    <w:rsid w:val="00F16A6D"/>
    <w:rsid w:val="00F32082"/>
    <w:rsid w:val="00F5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D5A8"/>
  <w15:chartTrackingRefBased/>
  <w15:docId w15:val="{2C56C69D-5754-42E8-8DD3-1A34687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33A"/>
    <w:pPr>
      <w:ind w:left="720"/>
      <w:contextualSpacing/>
    </w:pPr>
  </w:style>
  <w:style w:type="paragraph" w:styleId="Encabezado">
    <w:name w:val="header"/>
    <w:basedOn w:val="Normal"/>
    <w:link w:val="EncabezadoCar"/>
    <w:uiPriority w:val="99"/>
    <w:unhideWhenUsed/>
    <w:rsid w:val="00F55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F2"/>
  </w:style>
  <w:style w:type="paragraph" w:styleId="Piedepgina">
    <w:name w:val="footer"/>
    <w:basedOn w:val="Normal"/>
    <w:link w:val="PiedepginaCar"/>
    <w:uiPriority w:val="99"/>
    <w:unhideWhenUsed/>
    <w:rsid w:val="00F55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F2"/>
  </w:style>
  <w:style w:type="character" w:styleId="Hipervnculo">
    <w:name w:val="Hyperlink"/>
    <w:basedOn w:val="Fuentedeprrafopredeter"/>
    <w:uiPriority w:val="99"/>
    <w:unhideWhenUsed/>
    <w:rsid w:val="00782792"/>
    <w:rPr>
      <w:color w:val="0563C1" w:themeColor="hyperlink"/>
      <w:u w:val="single"/>
    </w:rPr>
  </w:style>
  <w:style w:type="table" w:styleId="Tablaconcuadrcula">
    <w:name w:val="Table Grid"/>
    <w:basedOn w:val="Tablanormal"/>
    <w:uiPriority w:val="59"/>
    <w:rsid w:val="005613C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7779">
      <w:bodyDiv w:val="1"/>
      <w:marLeft w:val="0"/>
      <w:marRight w:val="0"/>
      <w:marTop w:val="0"/>
      <w:marBottom w:val="0"/>
      <w:divBdr>
        <w:top w:val="none" w:sz="0" w:space="0" w:color="auto"/>
        <w:left w:val="none" w:sz="0" w:space="0" w:color="auto"/>
        <w:bottom w:val="none" w:sz="0" w:space="0" w:color="auto"/>
        <w:right w:val="none" w:sz="0" w:space="0" w:color="auto"/>
      </w:divBdr>
    </w:div>
    <w:div w:id="13918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radem@gmail.com" TargetMode="External"/><Relationship Id="rId3" Type="http://schemas.openxmlformats.org/officeDocument/2006/relationships/settings" Target="settings.xml"/><Relationship Id="rId7" Type="http://schemas.openxmlformats.org/officeDocument/2006/relationships/hyperlink" Target="mailto:patrixguadarrama@yah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dc:creator>
  <cp:keywords/>
  <dc:description/>
  <cp:lastModifiedBy>Alutip</cp:lastModifiedBy>
  <cp:revision>15</cp:revision>
  <dcterms:created xsi:type="dcterms:W3CDTF">2019-05-28T14:03:00Z</dcterms:created>
  <dcterms:modified xsi:type="dcterms:W3CDTF">2019-06-26T14:09:00Z</dcterms:modified>
</cp:coreProperties>
</file>